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142" w:rsidRPr="00E85A3A" w:rsidRDefault="00533C0B">
      <w:pPr>
        <w:rPr>
          <w:rFonts w:ascii="Calibri" w:hAnsi="Calibri" w:cs="Calibri"/>
          <w:szCs w:val="24"/>
        </w:rPr>
      </w:pPr>
      <w:r>
        <w:rPr>
          <w:rFonts w:ascii="Calibri" w:hAnsi="Calibri" w:cs="Calibri"/>
          <w:szCs w:val="24"/>
        </w:rPr>
        <w:t xml:space="preserve"> </w:t>
      </w:r>
    </w:p>
    <w:p w:rsidR="00586142" w:rsidRPr="00E85A3A" w:rsidRDefault="00586142">
      <w:pPr>
        <w:rPr>
          <w:rFonts w:ascii="Calibri" w:hAnsi="Calibri" w:cs="Calibri"/>
          <w:szCs w:val="24"/>
        </w:rPr>
      </w:pPr>
    </w:p>
    <w:p w:rsidR="00586142" w:rsidRPr="00E85A3A" w:rsidRDefault="00586142">
      <w:pPr>
        <w:rPr>
          <w:rFonts w:ascii="Calibri" w:hAnsi="Calibri" w:cs="Calibri"/>
          <w:szCs w:val="24"/>
        </w:rPr>
      </w:pPr>
    </w:p>
    <w:p w:rsidR="00586142" w:rsidRPr="00E85A3A" w:rsidRDefault="00586142">
      <w:pPr>
        <w:rPr>
          <w:rFonts w:ascii="Calibri" w:hAnsi="Calibri" w:cs="Calibri"/>
          <w:szCs w:val="24"/>
        </w:rPr>
      </w:pPr>
    </w:p>
    <w:p w:rsidR="00586142" w:rsidRPr="00E85A3A" w:rsidRDefault="00293521" w:rsidP="0078621F">
      <w:pPr>
        <w:jc w:val="center"/>
        <w:rPr>
          <w:rFonts w:ascii="Calibri" w:hAnsi="Calibri" w:cs="Calibri"/>
          <w:b/>
          <w:color w:val="0171BA"/>
          <w:sz w:val="72"/>
          <w:szCs w:val="72"/>
        </w:rPr>
      </w:pPr>
      <w:r w:rsidRPr="00E85A3A">
        <w:rPr>
          <w:rFonts w:ascii="Calibri" w:hAnsi="Calibri" w:cs="Calibri"/>
          <w:b/>
          <w:color w:val="0171BA"/>
          <w:sz w:val="72"/>
          <w:szCs w:val="72"/>
        </w:rPr>
        <w:t>Public Services Reform (Scotland) Act 2010</w:t>
      </w:r>
    </w:p>
    <w:p w:rsidR="00586142" w:rsidRPr="00E85A3A" w:rsidRDefault="0078621F" w:rsidP="00E85A3A">
      <w:pPr>
        <w:jc w:val="center"/>
        <w:rPr>
          <w:rFonts w:ascii="Calibri" w:hAnsi="Calibri" w:cs="Calibri"/>
          <w:b/>
          <w:color w:val="0171BA"/>
          <w:sz w:val="64"/>
          <w:szCs w:val="64"/>
        </w:rPr>
      </w:pPr>
      <w:r w:rsidRPr="00E85A3A">
        <w:rPr>
          <w:rFonts w:ascii="Calibri" w:hAnsi="Calibri" w:cs="Calibri"/>
          <w:b/>
          <w:color w:val="0171BA"/>
          <w:sz w:val="64"/>
          <w:szCs w:val="64"/>
        </w:rPr>
        <w:t>Duties to Publish</w:t>
      </w:r>
      <w:r w:rsidR="00293521" w:rsidRPr="00E85A3A">
        <w:rPr>
          <w:rFonts w:ascii="Calibri" w:hAnsi="Calibri" w:cs="Calibri"/>
          <w:b/>
          <w:color w:val="0171BA"/>
          <w:sz w:val="64"/>
          <w:szCs w:val="64"/>
        </w:rPr>
        <w:t xml:space="preserve"> Information</w:t>
      </w:r>
    </w:p>
    <w:p w:rsidR="0078621F" w:rsidRPr="00E85A3A" w:rsidRDefault="0078621F" w:rsidP="0078621F">
      <w:pPr>
        <w:jc w:val="center"/>
        <w:rPr>
          <w:rFonts w:ascii="Calibri" w:hAnsi="Calibri" w:cs="Calibri"/>
          <w:b/>
          <w:color w:val="0171BA"/>
          <w:sz w:val="72"/>
          <w:szCs w:val="72"/>
        </w:rPr>
      </w:pPr>
    </w:p>
    <w:p w:rsidR="00293521" w:rsidRPr="00E85A3A" w:rsidRDefault="0078621F" w:rsidP="0078621F">
      <w:pPr>
        <w:jc w:val="center"/>
        <w:rPr>
          <w:rFonts w:ascii="Calibri" w:hAnsi="Calibri" w:cs="Calibri"/>
          <w:b/>
          <w:color w:val="0171BA"/>
          <w:sz w:val="72"/>
          <w:szCs w:val="72"/>
        </w:rPr>
      </w:pPr>
      <w:r w:rsidRPr="00E85A3A">
        <w:rPr>
          <w:rFonts w:ascii="Calibri" w:hAnsi="Calibri" w:cs="Calibri"/>
          <w:b/>
          <w:color w:val="0171BA"/>
          <w:sz w:val="72"/>
          <w:szCs w:val="72"/>
        </w:rPr>
        <w:t>Scottish Futures Trust</w:t>
      </w:r>
      <w:r w:rsidRPr="00E85A3A">
        <w:rPr>
          <w:rFonts w:ascii="Calibri" w:hAnsi="Calibri" w:cs="Calibri"/>
          <w:b/>
          <w:color w:val="0171BA"/>
          <w:sz w:val="72"/>
          <w:szCs w:val="72"/>
        </w:rPr>
        <w:br/>
      </w:r>
      <w:r w:rsidR="00293521" w:rsidRPr="00E85A3A">
        <w:rPr>
          <w:rFonts w:ascii="Calibri" w:hAnsi="Calibri" w:cs="Calibri"/>
          <w:b/>
          <w:color w:val="0171BA"/>
          <w:sz w:val="72"/>
          <w:szCs w:val="72"/>
        </w:rPr>
        <w:t>201</w:t>
      </w:r>
      <w:r w:rsidR="00A742B7">
        <w:rPr>
          <w:rFonts w:ascii="Calibri" w:hAnsi="Calibri" w:cs="Calibri"/>
          <w:b/>
          <w:color w:val="0171BA"/>
          <w:sz w:val="72"/>
          <w:szCs w:val="72"/>
        </w:rPr>
        <w:t>2</w:t>
      </w:r>
      <w:r w:rsidR="00293521" w:rsidRPr="00E85A3A">
        <w:rPr>
          <w:rFonts w:ascii="Calibri" w:hAnsi="Calibri" w:cs="Calibri"/>
          <w:b/>
          <w:color w:val="0171BA"/>
          <w:sz w:val="72"/>
          <w:szCs w:val="72"/>
        </w:rPr>
        <w:t>-1</w:t>
      </w:r>
      <w:r w:rsidR="00A742B7">
        <w:rPr>
          <w:rFonts w:ascii="Calibri" w:hAnsi="Calibri" w:cs="Calibri"/>
          <w:b/>
          <w:color w:val="0171BA"/>
          <w:sz w:val="72"/>
          <w:szCs w:val="72"/>
        </w:rPr>
        <w:t>3</w:t>
      </w:r>
      <w:r w:rsidR="00293521" w:rsidRPr="00E85A3A">
        <w:rPr>
          <w:rFonts w:ascii="Calibri" w:hAnsi="Calibri" w:cs="Calibri"/>
          <w:b/>
          <w:color w:val="0171BA"/>
          <w:sz w:val="72"/>
          <w:szCs w:val="72"/>
        </w:rPr>
        <w:t xml:space="preserve"> Publication</w:t>
      </w:r>
    </w:p>
    <w:p w:rsidR="00586142" w:rsidRPr="00E85A3A" w:rsidRDefault="00586142">
      <w:pPr>
        <w:rPr>
          <w:rFonts w:ascii="Calibri" w:hAnsi="Calibri" w:cs="Calibri"/>
          <w:szCs w:val="24"/>
        </w:rPr>
      </w:pPr>
    </w:p>
    <w:p w:rsidR="0009654E" w:rsidRPr="00E85A3A" w:rsidRDefault="0009654E">
      <w:pPr>
        <w:rPr>
          <w:rFonts w:ascii="Calibri" w:hAnsi="Calibri" w:cs="Calibri"/>
          <w:szCs w:val="24"/>
        </w:rPr>
      </w:pPr>
    </w:p>
    <w:p w:rsidR="0009654E" w:rsidRPr="00E85A3A" w:rsidRDefault="0009654E">
      <w:pPr>
        <w:rPr>
          <w:rFonts w:ascii="Calibri" w:hAnsi="Calibri" w:cs="Calibri"/>
          <w:szCs w:val="24"/>
        </w:rPr>
      </w:pPr>
    </w:p>
    <w:p w:rsidR="0009654E" w:rsidRDefault="0009654E" w:rsidP="0078621F">
      <w:pPr>
        <w:jc w:val="center"/>
        <w:rPr>
          <w:rFonts w:ascii="Calibri" w:hAnsi="Calibri" w:cs="Calibri"/>
          <w:b/>
          <w:color w:val="0171BA"/>
          <w:sz w:val="44"/>
          <w:szCs w:val="44"/>
        </w:rPr>
      </w:pPr>
    </w:p>
    <w:p w:rsidR="00404259" w:rsidRPr="00E85A3A" w:rsidRDefault="00404259" w:rsidP="0078621F">
      <w:pPr>
        <w:jc w:val="center"/>
        <w:rPr>
          <w:rFonts w:ascii="Calibri" w:hAnsi="Calibri" w:cs="Calibri"/>
          <w:szCs w:val="24"/>
        </w:rPr>
      </w:pPr>
    </w:p>
    <w:p w:rsidR="0009654E" w:rsidRPr="00E85A3A" w:rsidRDefault="0009654E" w:rsidP="0078621F">
      <w:pPr>
        <w:jc w:val="center"/>
        <w:rPr>
          <w:rFonts w:ascii="Calibri" w:hAnsi="Calibri" w:cs="Calibri"/>
          <w:szCs w:val="24"/>
        </w:rPr>
      </w:pPr>
    </w:p>
    <w:p w:rsidR="00586142" w:rsidRPr="00E85A3A" w:rsidRDefault="00280D06" w:rsidP="0078621F">
      <w:pPr>
        <w:jc w:val="center"/>
        <w:rPr>
          <w:rFonts w:ascii="Calibri" w:hAnsi="Calibri" w:cs="Calibri"/>
          <w:noProof/>
          <w:lang w:eastAsia="en-GB"/>
        </w:rPr>
      </w:pPr>
      <w:r>
        <w:rPr>
          <w:rFonts w:ascii="Calibri" w:hAnsi="Calibri" w:cs="Calibri"/>
          <w:noProof/>
          <w:lang w:eastAsia="en-GB"/>
        </w:rPr>
        <w:drawing>
          <wp:inline distT="0" distB="0" distL="0" distR="0">
            <wp:extent cx="2381250" cy="809625"/>
            <wp:effectExtent l="19050" t="0" r="0" b="0"/>
            <wp:docPr id="1" name="Picture 1" descr="http://companyweb/Shared%20Documents/SFT%20Logo%20Files/SFT%20rbg%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anyweb/Shared%20Documents/SFT%20Logo%20Files/SFT%20rbg%20colour.jpg"/>
                    <pic:cNvPicPr>
                      <a:picLocks noChangeAspect="1" noChangeArrowheads="1"/>
                    </pic:cNvPicPr>
                  </pic:nvPicPr>
                  <pic:blipFill>
                    <a:blip r:embed="rId11" cstate="print"/>
                    <a:srcRect/>
                    <a:stretch>
                      <a:fillRect/>
                    </a:stretch>
                  </pic:blipFill>
                  <pic:spPr bwMode="auto">
                    <a:xfrm>
                      <a:off x="0" y="0"/>
                      <a:ext cx="2381250" cy="809625"/>
                    </a:xfrm>
                    <a:prstGeom prst="rect">
                      <a:avLst/>
                    </a:prstGeom>
                    <a:noFill/>
                    <a:ln w="9525">
                      <a:noFill/>
                      <a:miter lim="800000"/>
                      <a:headEnd/>
                      <a:tailEnd/>
                    </a:ln>
                  </pic:spPr>
                </pic:pic>
              </a:graphicData>
            </a:graphic>
          </wp:inline>
        </w:drawing>
      </w:r>
    </w:p>
    <w:p w:rsidR="0078621F" w:rsidRPr="00E85A3A" w:rsidRDefault="0078621F">
      <w:pPr>
        <w:rPr>
          <w:rFonts w:ascii="Calibri" w:hAnsi="Calibri" w:cs="Calibri"/>
          <w:szCs w:val="24"/>
        </w:rPr>
      </w:pPr>
    </w:p>
    <w:p w:rsidR="00586142" w:rsidRPr="00E85A3A" w:rsidRDefault="00586142">
      <w:pPr>
        <w:rPr>
          <w:rFonts w:ascii="Calibri" w:hAnsi="Calibri" w:cs="Calibri"/>
          <w:szCs w:val="24"/>
        </w:rPr>
        <w:sectPr w:rsidR="00586142" w:rsidRPr="00E85A3A" w:rsidSect="00586142">
          <w:pgSz w:w="11906" w:h="16838"/>
          <w:pgMar w:top="1440" w:right="1440" w:bottom="1440" w:left="1440" w:header="708" w:footer="708" w:gutter="0"/>
          <w:pgBorders w:offsetFrom="page">
            <w:top w:val="single" w:sz="12" w:space="24" w:color="0171BA"/>
            <w:left w:val="single" w:sz="12" w:space="24" w:color="0171BA"/>
            <w:bottom w:val="single" w:sz="12" w:space="24" w:color="0171BA"/>
            <w:right w:val="single" w:sz="12" w:space="24" w:color="0171BA"/>
          </w:pgBorders>
          <w:cols w:space="708"/>
          <w:docGrid w:linePitch="360"/>
        </w:sectPr>
      </w:pPr>
    </w:p>
    <w:p w:rsidR="00293521" w:rsidRPr="00E85A3A" w:rsidRDefault="00293521" w:rsidP="00293521">
      <w:pPr>
        <w:rPr>
          <w:rFonts w:ascii="Calibri" w:hAnsi="Calibri" w:cs="Calibri"/>
          <w:b/>
          <w:color w:val="0171BA"/>
          <w:sz w:val="28"/>
          <w:szCs w:val="28"/>
        </w:rPr>
      </w:pPr>
      <w:r w:rsidRPr="00E85A3A">
        <w:rPr>
          <w:rFonts w:ascii="Calibri" w:hAnsi="Calibri" w:cs="Calibri"/>
          <w:b/>
          <w:color w:val="0171BA"/>
          <w:sz w:val="28"/>
          <w:szCs w:val="28"/>
        </w:rPr>
        <w:lastRenderedPageBreak/>
        <w:t>Public Services Reform (Scotland) Act 2010</w:t>
      </w:r>
      <w:r w:rsidR="0078621F" w:rsidRPr="00E85A3A">
        <w:rPr>
          <w:rFonts w:ascii="Calibri" w:hAnsi="Calibri" w:cs="Calibri"/>
          <w:b/>
          <w:color w:val="0171BA"/>
          <w:sz w:val="28"/>
          <w:szCs w:val="28"/>
        </w:rPr>
        <w:br/>
        <w:t>Duties to Publish</w:t>
      </w:r>
      <w:r w:rsidRPr="00E85A3A">
        <w:rPr>
          <w:rFonts w:ascii="Calibri" w:hAnsi="Calibri" w:cs="Calibri"/>
          <w:b/>
          <w:color w:val="0171BA"/>
          <w:sz w:val="28"/>
          <w:szCs w:val="28"/>
        </w:rPr>
        <w:t xml:space="preserve"> Information</w:t>
      </w:r>
      <w:r w:rsidR="0078621F" w:rsidRPr="00E85A3A">
        <w:rPr>
          <w:rFonts w:ascii="Calibri" w:hAnsi="Calibri" w:cs="Calibri"/>
          <w:b/>
          <w:color w:val="0171BA"/>
          <w:sz w:val="28"/>
          <w:szCs w:val="28"/>
        </w:rPr>
        <w:br/>
        <w:t xml:space="preserve">Scottish Futures Trust </w:t>
      </w:r>
      <w:r w:rsidRPr="00E85A3A">
        <w:rPr>
          <w:rFonts w:ascii="Calibri" w:hAnsi="Calibri" w:cs="Calibri"/>
          <w:b/>
          <w:color w:val="0171BA"/>
          <w:sz w:val="28"/>
          <w:szCs w:val="28"/>
        </w:rPr>
        <w:t>201</w:t>
      </w:r>
      <w:r w:rsidR="00F374DF">
        <w:rPr>
          <w:rFonts w:ascii="Calibri" w:hAnsi="Calibri" w:cs="Calibri"/>
          <w:b/>
          <w:color w:val="0171BA"/>
          <w:sz w:val="28"/>
          <w:szCs w:val="28"/>
        </w:rPr>
        <w:t>2</w:t>
      </w:r>
      <w:r w:rsidRPr="00E85A3A">
        <w:rPr>
          <w:rFonts w:ascii="Calibri" w:hAnsi="Calibri" w:cs="Calibri"/>
          <w:b/>
          <w:color w:val="0171BA"/>
          <w:sz w:val="28"/>
          <w:szCs w:val="28"/>
        </w:rPr>
        <w:t>-1</w:t>
      </w:r>
      <w:r w:rsidR="00F374DF">
        <w:rPr>
          <w:rFonts w:ascii="Calibri" w:hAnsi="Calibri" w:cs="Calibri"/>
          <w:b/>
          <w:color w:val="0171BA"/>
          <w:sz w:val="28"/>
          <w:szCs w:val="28"/>
        </w:rPr>
        <w:t>3</w:t>
      </w:r>
      <w:r w:rsidRPr="00E85A3A">
        <w:rPr>
          <w:rFonts w:ascii="Calibri" w:hAnsi="Calibri" w:cs="Calibri"/>
          <w:b/>
          <w:color w:val="0171BA"/>
          <w:sz w:val="28"/>
          <w:szCs w:val="28"/>
        </w:rPr>
        <w:t xml:space="preserve"> Publication</w:t>
      </w:r>
    </w:p>
    <w:p w:rsidR="00293521" w:rsidRPr="00E85A3A" w:rsidRDefault="00293521" w:rsidP="007B61CB">
      <w:pPr>
        <w:rPr>
          <w:rFonts w:ascii="Calibri" w:hAnsi="Calibri" w:cs="Calibri"/>
          <w:b/>
          <w:color w:val="0171BA"/>
          <w:sz w:val="28"/>
          <w:szCs w:val="28"/>
        </w:rPr>
      </w:pPr>
    </w:p>
    <w:p w:rsidR="007B61CB" w:rsidRPr="00286FA1" w:rsidRDefault="00E23859" w:rsidP="007B61CB">
      <w:pPr>
        <w:rPr>
          <w:rFonts w:ascii="Calibri" w:hAnsi="Calibri" w:cs="Calibri"/>
          <w:b/>
          <w:color w:val="0171BA"/>
          <w:sz w:val="28"/>
          <w:szCs w:val="28"/>
        </w:rPr>
      </w:pPr>
      <w:r w:rsidRPr="00286FA1">
        <w:rPr>
          <w:rFonts w:ascii="Calibri" w:hAnsi="Calibri" w:cs="Calibri"/>
          <w:b/>
          <w:color w:val="0171BA"/>
          <w:sz w:val="28"/>
          <w:szCs w:val="28"/>
        </w:rPr>
        <w:t>C</w:t>
      </w:r>
      <w:r w:rsidR="007B61CB" w:rsidRPr="00286FA1">
        <w:rPr>
          <w:rFonts w:ascii="Calibri" w:hAnsi="Calibri" w:cs="Calibri"/>
          <w:b/>
          <w:color w:val="0171BA"/>
          <w:sz w:val="28"/>
          <w:szCs w:val="28"/>
        </w:rPr>
        <w:t>ONTENTS</w:t>
      </w:r>
    </w:p>
    <w:p w:rsidR="00464208" w:rsidRDefault="00D24D09">
      <w:pPr>
        <w:pStyle w:val="TOC1"/>
        <w:rPr>
          <w:rFonts w:asciiTheme="minorHAnsi" w:eastAsiaTheme="minorEastAsia" w:hAnsiTheme="minorHAnsi" w:cstheme="minorBidi"/>
          <w:noProof/>
          <w:sz w:val="22"/>
          <w:lang w:eastAsia="en-GB"/>
        </w:rPr>
      </w:pPr>
      <w:r w:rsidRPr="00286FA1">
        <w:rPr>
          <w:rFonts w:ascii="Calibri" w:hAnsi="Calibri" w:cs="Calibri"/>
        </w:rPr>
        <w:fldChar w:fldCharType="begin"/>
      </w:r>
      <w:r w:rsidR="00E23859" w:rsidRPr="00286FA1">
        <w:rPr>
          <w:rFonts w:ascii="Calibri" w:hAnsi="Calibri" w:cs="Calibri"/>
        </w:rPr>
        <w:instrText xml:space="preserve"> TOC \o "1-3" \h \z \u </w:instrText>
      </w:r>
      <w:r w:rsidRPr="00286FA1">
        <w:rPr>
          <w:rFonts w:ascii="Calibri" w:hAnsi="Calibri" w:cs="Calibri"/>
        </w:rPr>
        <w:fldChar w:fldCharType="separate"/>
      </w:r>
      <w:hyperlink w:anchor="_Toc370396105" w:history="1">
        <w:r w:rsidR="00464208" w:rsidRPr="00A0052E">
          <w:rPr>
            <w:rStyle w:val="Hyperlink"/>
            <w:rFonts w:ascii="Calibri" w:hAnsi="Calibri" w:cs="Calibri"/>
            <w:noProof/>
          </w:rPr>
          <w:t>1.</w:t>
        </w:r>
        <w:r w:rsidR="00464208">
          <w:rPr>
            <w:rFonts w:asciiTheme="minorHAnsi" w:eastAsiaTheme="minorEastAsia" w:hAnsiTheme="minorHAnsi" w:cstheme="minorBidi"/>
            <w:noProof/>
            <w:sz w:val="22"/>
            <w:lang w:eastAsia="en-GB"/>
          </w:rPr>
          <w:tab/>
        </w:r>
        <w:r w:rsidR="00464208" w:rsidRPr="00A0052E">
          <w:rPr>
            <w:rStyle w:val="Hyperlink"/>
            <w:rFonts w:ascii="Calibri" w:hAnsi="Calibri" w:cs="Calibri"/>
            <w:noProof/>
          </w:rPr>
          <w:t>Introduction</w:t>
        </w:r>
        <w:r w:rsidR="00464208">
          <w:rPr>
            <w:noProof/>
            <w:webHidden/>
          </w:rPr>
          <w:tab/>
        </w:r>
        <w:r>
          <w:rPr>
            <w:noProof/>
            <w:webHidden/>
          </w:rPr>
          <w:fldChar w:fldCharType="begin"/>
        </w:r>
        <w:r w:rsidR="00464208">
          <w:rPr>
            <w:noProof/>
            <w:webHidden/>
          </w:rPr>
          <w:instrText xml:space="preserve"> PAGEREF _Toc370396105 \h </w:instrText>
        </w:r>
        <w:r>
          <w:rPr>
            <w:noProof/>
            <w:webHidden/>
          </w:rPr>
        </w:r>
        <w:r>
          <w:rPr>
            <w:noProof/>
            <w:webHidden/>
          </w:rPr>
          <w:fldChar w:fldCharType="separate"/>
        </w:r>
        <w:r w:rsidR="00464208">
          <w:rPr>
            <w:noProof/>
            <w:webHidden/>
          </w:rPr>
          <w:t>3</w:t>
        </w:r>
        <w:r>
          <w:rPr>
            <w:noProof/>
            <w:webHidden/>
          </w:rPr>
          <w:fldChar w:fldCharType="end"/>
        </w:r>
      </w:hyperlink>
    </w:p>
    <w:p w:rsidR="00464208" w:rsidRDefault="00D24D09">
      <w:pPr>
        <w:pStyle w:val="TOC2"/>
        <w:rPr>
          <w:rFonts w:asciiTheme="minorHAnsi" w:eastAsiaTheme="minorEastAsia" w:hAnsiTheme="minorHAnsi" w:cstheme="minorBidi"/>
          <w:noProof/>
          <w:sz w:val="22"/>
          <w:lang w:eastAsia="en-GB"/>
        </w:rPr>
      </w:pPr>
      <w:hyperlink w:anchor="_Toc370396106" w:history="1">
        <w:r w:rsidR="00464208" w:rsidRPr="00A0052E">
          <w:rPr>
            <w:rStyle w:val="Hyperlink"/>
            <w:rFonts w:ascii="Calibri" w:hAnsi="Calibri" w:cs="Calibri"/>
            <w:noProof/>
          </w:rPr>
          <w:t>1.1</w:t>
        </w:r>
        <w:r w:rsidR="00464208">
          <w:rPr>
            <w:rFonts w:asciiTheme="minorHAnsi" w:eastAsiaTheme="minorEastAsia" w:hAnsiTheme="minorHAnsi" w:cstheme="minorBidi"/>
            <w:noProof/>
            <w:sz w:val="22"/>
            <w:lang w:eastAsia="en-GB"/>
          </w:rPr>
          <w:tab/>
        </w:r>
        <w:r w:rsidR="00464208" w:rsidRPr="00A0052E">
          <w:rPr>
            <w:rStyle w:val="Hyperlink"/>
            <w:rFonts w:ascii="Calibri" w:hAnsi="Calibri" w:cs="Calibri"/>
            <w:noProof/>
          </w:rPr>
          <w:t>Further Information</w:t>
        </w:r>
        <w:r w:rsidR="00464208">
          <w:rPr>
            <w:noProof/>
            <w:webHidden/>
          </w:rPr>
          <w:tab/>
        </w:r>
        <w:r>
          <w:rPr>
            <w:noProof/>
            <w:webHidden/>
          </w:rPr>
          <w:fldChar w:fldCharType="begin"/>
        </w:r>
        <w:r w:rsidR="00464208">
          <w:rPr>
            <w:noProof/>
            <w:webHidden/>
          </w:rPr>
          <w:instrText xml:space="preserve"> PAGEREF _Toc370396106 \h </w:instrText>
        </w:r>
        <w:r>
          <w:rPr>
            <w:noProof/>
            <w:webHidden/>
          </w:rPr>
        </w:r>
        <w:r>
          <w:rPr>
            <w:noProof/>
            <w:webHidden/>
          </w:rPr>
          <w:fldChar w:fldCharType="separate"/>
        </w:r>
        <w:r w:rsidR="00464208">
          <w:rPr>
            <w:noProof/>
            <w:webHidden/>
          </w:rPr>
          <w:t>3</w:t>
        </w:r>
        <w:r>
          <w:rPr>
            <w:noProof/>
            <w:webHidden/>
          </w:rPr>
          <w:fldChar w:fldCharType="end"/>
        </w:r>
      </w:hyperlink>
    </w:p>
    <w:p w:rsidR="00464208" w:rsidRDefault="00D24D09">
      <w:pPr>
        <w:pStyle w:val="TOC1"/>
        <w:rPr>
          <w:rFonts w:asciiTheme="minorHAnsi" w:eastAsiaTheme="minorEastAsia" w:hAnsiTheme="minorHAnsi" w:cstheme="minorBidi"/>
          <w:noProof/>
          <w:sz w:val="22"/>
          <w:lang w:eastAsia="en-GB"/>
        </w:rPr>
      </w:pPr>
      <w:hyperlink w:anchor="_Toc370396107" w:history="1">
        <w:r w:rsidR="00464208" w:rsidRPr="00A0052E">
          <w:rPr>
            <w:rStyle w:val="Hyperlink"/>
            <w:rFonts w:ascii="Calibri" w:hAnsi="Calibri" w:cs="Calibri"/>
            <w:noProof/>
          </w:rPr>
          <w:t>2.</w:t>
        </w:r>
        <w:r w:rsidR="00464208">
          <w:rPr>
            <w:rFonts w:asciiTheme="minorHAnsi" w:eastAsiaTheme="minorEastAsia" w:hAnsiTheme="minorHAnsi" w:cstheme="minorBidi"/>
            <w:noProof/>
            <w:sz w:val="22"/>
            <w:lang w:eastAsia="en-GB"/>
          </w:rPr>
          <w:tab/>
        </w:r>
        <w:r w:rsidR="00464208" w:rsidRPr="00A0052E">
          <w:rPr>
            <w:rStyle w:val="Hyperlink"/>
            <w:rFonts w:ascii="Calibri" w:hAnsi="Calibri" w:cs="Calibri"/>
            <w:noProof/>
          </w:rPr>
          <w:t>Expenditure Information</w:t>
        </w:r>
        <w:r w:rsidR="00464208">
          <w:rPr>
            <w:noProof/>
            <w:webHidden/>
          </w:rPr>
          <w:tab/>
        </w:r>
        <w:r>
          <w:rPr>
            <w:noProof/>
            <w:webHidden/>
          </w:rPr>
          <w:fldChar w:fldCharType="begin"/>
        </w:r>
        <w:r w:rsidR="00464208">
          <w:rPr>
            <w:noProof/>
            <w:webHidden/>
          </w:rPr>
          <w:instrText xml:space="preserve"> PAGEREF _Toc370396107 \h </w:instrText>
        </w:r>
        <w:r>
          <w:rPr>
            <w:noProof/>
            <w:webHidden/>
          </w:rPr>
        </w:r>
        <w:r>
          <w:rPr>
            <w:noProof/>
            <w:webHidden/>
          </w:rPr>
          <w:fldChar w:fldCharType="separate"/>
        </w:r>
        <w:r w:rsidR="00464208">
          <w:rPr>
            <w:noProof/>
            <w:webHidden/>
          </w:rPr>
          <w:t>4</w:t>
        </w:r>
        <w:r>
          <w:rPr>
            <w:noProof/>
            <w:webHidden/>
          </w:rPr>
          <w:fldChar w:fldCharType="end"/>
        </w:r>
      </w:hyperlink>
    </w:p>
    <w:p w:rsidR="00464208" w:rsidRDefault="00D24D09">
      <w:pPr>
        <w:pStyle w:val="TOC2"/>
        <w:rPr>
          <w:rFonts w:asciiTheme="minorHAnsi" w:eastAsiaTheme="minorEastAsia" w:hAnsiTheme="minorHAnsi" w:cstheme="minorBidi"/>
          <w:noProof/>
          <w:sz w:val="22"/>
          <w:lang w:eastAsia="en-GB"/>
        </w:rPr>
      </w:pPr>
      <w:hyperlink w:anchor="_Toc370396108" w:history="1">
        <w:r w:rsidR="00464208" w:rsidRPr="00A0052E">
          <w:rPr>
            <w:rStyle w:val="Hyperlink"/>
            <w:rFonts w:ascii="Calibri" w:hAnsi="Calibri" w:cs="Calibri"/>
            <w:noProof/>
          </w:rPr>
          <w:t>2.1</w:t>
        </w:r>
        <w:r w:rsidR="00464208">
          <w:rPr>
            <w:rFonts w:asciiTheme="minorHAnsi" w:eastAsiaTheme="minorEastAsia" w:hAnsiTheme="minorHAnsi" w:cstheme="minorBidi"/>
            <w:noProof/>
            <w:sz w:val="22"/>
            <w:lang w:eastAsia="en-GB"/>
          </w:rPr>
          <w:tab/>
        </w:r>
        <w:r w:rsidR="00464208" w:rsidRPr="00A0052E">
          <w:rPr>
            <w:rStyle w:val="Hyperlink"/>
            <w:rFonts w:ascii="Calibri" w:hAnsi="Calibri" w:cs="Calibri"/>
            <w:noProof/>
          </w:rPr>
          <w:t>Public Relations</w:t>
        </w:r>
        <w:r w:rsidR="00464208">
          <w:rPr>
            <w:noProof/>
            <w:webHidden/>
          </w:rPr>
          <w:tab/>
        </w:r>
        <w:r>
          <w:rPr>
            <w:noProof/>
            <w:webHidden/>
          </w:rPr>
          <w:fldChar w:fldCharType="begin"/>
        </w:r>
        <w:r w:rsidR="00464208">
          <w:rPr>
            <w:noProof/>
            <w:webHidden/>
          </w:rPr>
          <w:instrText xml:space="preserve"> PAGEREF _Toc370396108 \h </w:instrText>
        </w:r>
        <w:r>
          <w:rPr>
            <w:noProof/>
            <w:webHidden/>
          </w:rPr>
        </w:r>
        <w:r>
          <w:rPr>
            <w:noProof/>
            <w:webHidden/>
          </w:rPr>
          <w:fldChar w:fldCharType="separate"/>
        </w:r>
        <w:r w:rsidR="00464208">
          <w:rPr>
            <w:noProof/>
            <w:webHidden/>
          </w:rPr>
          <w:t>4</w:t>
        </w:r>
        <w:r>
          <w:rPr>
            <w:noProof/>
            <w:webHidden/>
          </w:rPr>
          <w:fldChar w:fldCharType="end"/>
        </w:r>
      </w:hyperlink>
    </w:p>
    <w:p w:rsidR="00464208" w:rsidRDefault="00D24D09">
      <w:pPr>
        <w:pStyle w:val="TOC2"/>
        <w:rPr>
          <w:rFonts w:asciiTheme="minorHAnsi" w:eastAsiaTheme="minorEastAsia" w:hAnsiTheme="minorHAnsi" w:cstheme="minorBidi"/>
          <w:noProof/>
          <w:sz w:val="22"/>
          <w:lang w:eastAsia="en-GB"/>
        </w:rPr>
      </w:pPr>
      <w:hyperlink w:anchor="_Toc370396109" w:history="1">
        <w:r w:rsidR="00464208" w:rsidRPr="00A0052E">
          <w:rPr>
            <w:rStyle w:val="Hyperlink"/>
            <w:rFonts w:ascii="Calibri" w:hAnsi="Calibri" w:cs="Calibri"/>
            <w:noProof/>
          </w:rPr>
          <w:t>2.2</w:t>
        </w:r>
        <w:r w:rsidR="00464208">
          <w:rPr>
            <w:rFonts w:asciiTheme="minorHAnsi" w:eastAsiaTheme="minorEastAsia" w:hAnsiTheme="minorHAnsi" w:cstheme="minorBidi"/>
            <w:noProof/>
            <w:sz w:val="22"/>
            <w:lang w:eastAsia="en-GB"/>
          </w:rPr>
          <w:tab/>
        </w:r>
        <w:r w:rsidR="00464208" w:rsidRPr="00A0052E">
          <w:rPr>
            <w:rStyle w:val="Hyperlink"/>
            <w:rFonts w:ascii="Calibri" w:hAnsi="Calibri" w:cs="Calibri"/>
            <w:noProof/>
          </w:rPr>
          <w:t>Overseas Travel</w:t>
        </w:r>
        <w:r w:rsidR="00464208">
          <w:rPr>
            <w:noProof/>
            <w:webHidden/>
          </w:rPr>
          <w:tab/>
        </w:r>
        <w:r>
          <w:rPr>
            <w:noProof/>
            <w:webHidden/>
          </w:rPr>
          <w:fldChar w:fldCharType="begin"/>
        </w:r>
        <w:r w:rsidR="00464208">
          <w:rPr>
            <w:noProof/>
            <w:webHidden/>
          </w:rPr>
          <w:instrText xml:space="preserve"> PAGEREF _Toc370396109 \h </w:instrText>
        </w:r>
        <w:r>
          <w:rPr>
            <w:noProof/>
            <w:webHidden/>
          </w:rPr>
        </w:r>
        <w:r>
          <w:rPr>
            <w:noProof/>
            <w:webHidden/>
          </w:rPr>
          <w:fldChar w:fldCharType="separate"/>
        </w:r>
        <w:r w:rsidR="00464208">
          <w:rPr>
            <w:noProof/>
            <w:webHidden/>
          </w:rPr>
          <w:t>5</w:t>
        </w:r>
        <w:r>
          <w:rPr>
            <w:noProof/>
            <w:webHidden/>
          </w:rPr>
          <w:fldChar w:fldCharType="end"/>
        </w:r>
      </w:hyperlink>
    </w:p>
    <w:p w:rsidR="00464208" w:rsidRDefault="00D24D09">
      <w:pPr>
        <w:pStyle w:val="TOC2"/>
        <w:rPr>
          <w:rFonts w:asciiTheme="minorHAnsi" w:eastAsiaTheme="minorEastAsia" w:hAnsiTheme="minorHAnsi" w:cstheme="minorBidi"/>
          <w:noProof/>
          <w:sz w:val="22"/>
          <w:lang w:eastAsia="en-GB"/>
        </w:rPr>
      </w:pPr>
      <w:hyperlink w:anchor="_Toc370396110" w:history="1">
        <w:r w:rsidR="00464208" w:rsidRPr="00A0052E">
          <w:rPr>
            <w:rStyle w:val="Hyperlink"/>
            <w:rFonts w:ascii="Calibri" w:hAnsi="Calibri" w:cs="Calibri"/>
            <w:noProof/>
          </w:rPr>
          <w:t>Hospitality &amp; Entertainment</w:t>
        </w:r>
        <w:r w:rsidR="00464208">
          <w:rPr>
            <w:noProof/>
            <w:webHidden/>
          </w:rPr>
          <w:tab/>
        </w:r>
        <w:r>
          <w:rPr>
            <w:noProof/>
            <w:webHidden/>
          </w:rPr>
          <w:fldChar w:fldCharType="begin"/>
        </w:r>
        <w:r w:rsidR="00464208">
          <w:rPr>
            <w:noProof/>
            <w:webHidden/>
          </w:rPr>
          <w:instrText xml:space="preserve"> PAGEREF _Toc370396110 \h </w:instrText>
        </w:r>
        <w:r>
          <w:rPr>
            <w:noProof/>
            <w:webHidden/>
          </w:rPr>
        </w:r>
        <w:r>
          <w:rPr>
            <w:noProof/>
            <w:webHidden/>
          </w:rPr>
          <w:fldChar w:fldCharType="separate"/>
        </w:r>
        <w:r w:rsidR="00464208">
          <w:rPr>
            <w:noProof/>
            <w:webHidden/>
          </w:rPr>
          <w:t>5</w:t>
        </w:r>
        <w:r>
          <w:rPr>
            <w:noProof/>
            <w:webHidden/>
          </w:rPr>
          <w:fldChar w:fldCharType="end"/>
        </w:r>
      </w:hyperlink>
    </w:p>
    <w:p w:rsidR="00464208" w:rsidRDefault="00D24D09">
      <w:pPr>
        <w:pStyle w:val="TOC2"/>
        <w:rPr>
          <w:rFonts w:asciiTheme="minorHAnsi" w:eastAsiaTheme="minorEastAsia" w:hAnsiTheme="minorHAnsi" w:cstheme="minorBidi"/>
          <w:noProof/>
          <w:sz w:val="22"/>
          <w:lang w:eastAsia="en-GB"/>
        </w:rPr>
      </w:pPr>
      <w:hyperlink w:anchor="_Toc370396111" w:history="1">
        <w:r w:rsidR="00464208" w:rsidRPr="00A0052E">
          <w:rPr>
            <w:rStyle w:val="Hyperlink"/>
            <w:rFonts w:ascii="Calibri" w:hAnsi="Calibri" w:cs="Calibri"/>
            <w:noProof/>
          </w:rPr>
          <w:t>2.3</w:t>
        </w:r>
        <w:r w:rsidR="00464208">
          <w:rPr>
            <w:rFonts w:asciiTheme="minorHAnsi" w:eastAsiaTheme="minorEastAsia" w:hAnsiTheme="minorHAnsi" w:cstheme="minorBidi"/>
            <w:noProof/>
            <w:sz w:val="22"/>
            <w:lang w:eastAsia="en-GB"/>
          </w:rPr>
          <w:tab/>
        </w:r>
        <w:r w:rsidR="00464208" w:rsidRPr="00A0052E">
          <w:rPr>
            <w:rStyle w:val="Hyperlink"/>
            <w:rFonts w:ascii="Calibri" w:hAnsi="Calibri" w:cs="Calibri"/>
            <w:noProof/>
          </w:rPr>
          <w:t>External Consultancy</w:t>
        </w:r>
        <w:r w:rsidR="00464208">
          <w:rPr>
            <w:noProof/>
            <w:webHidden/>
          </w:rPr>
          <w:tab/>
        </w:r>
        <w:r>
          <w:rPr>
            <w:noProof/>
            <w:webHidden/>
          </w:rPr>
          <w:fldChar w:fldCharType="begin"/>
        </w:r>
        <w:r w:rsidR="00464208">
          <w:rPr>
            <w:noProof/>
            <w:webHidden/>
          </w:rPr>
          <w:instrText xml:space="preserve"> PAGEREF _Toc370396111 \h </w:instrText>
        </w:r>
        <w:r>
          <w:rPr>
            <w:noProof/>
            <w:webHidden/>
          </w:rPr>
        </w:r>
        <w:r>
          <w:rPr>
            <w:noProof/>
            <w:webHidden/>
          </w:rPr>
          <w:fldChar w:fldCharType="separate"/>
        </w:r>
        <w:r w:rsidR="00464208">
          <w:rPr>
            <w:noProof/>
            <w:webHidden/>
          </w:rPr>
          <w:t>7</w:t>
        </w:r>
        <w:r>
          <w:rPr>
            <w:noProof/>
            <w:webHidden/>
          </w:rPr>
          <w:fldChar w:fldCharType="end"/>
        </w:r>
      </w:hyperlink>
    </w:p>
    <w:p w:rsidR="00464208" w:rsidRDefault="00D24D09">
      <w:pPr>
        <w:pStyle w:val="TOC2"/>
        <w:rPr>
          <w:rFonts w:asciiTheme="minorHAnsi" w:eastAsiaTheme="minorEastAsia" w:hAnsiTheme="minorHAnsi" w:cstheme="minorBidi"/>
          <w:noProof/>
          <w:sz w:val="22"/>
          <w:lang w:eastAsia="en-GB"/>
        </w:rPr>
      </w:pPr>
      <w:hyperlink w:anchor="_Toc370396112" w:history="1">
        <w:r w:rsidR="00464208" w:rsidRPr="00A0052E">
          <w:rPr>
            <w:rStyle w:val="Hyperlink"/>
            <w:rFonts w:ascii="Calibri" w:hAnsi="Calibri" w:cs="Calibri"/>
            <w:noProof/>
          </w:rPr>
          <w:t>2.4</w:t>
        </w:r>
        <w:r w:rsidR="00464208">
          <w:rPr>
            <w:rFonts w:asciiTheme="minorHAnsi" w:eastAsiaTheme="minorEastAsia" w:hAnsiTheme="minorHAnsi" w:cstheme="minorBidi"/>
            <w:noProof/>
            <w:sz w:val="22"/>
            <w:lang w:eastAsia="en-GB"/>
          </w:rPr>
          <w:tab/>
        </w:r>
        <w:r w:rsidR="00464208" w:rsidRPr="00A0052E">
          <w:rPr>
            <w:rStyle w:val="Hyperlink"/>
            <w:rFonts w:ascii="Calibri" w:hAnsi="Calibri" w:cs="Calibri"/>
            <w:noProof/>
          </w:rPr>
          <w:t>Payments in excess of £25,000</w:t>
        </w:r>
        <w:r w:rsidR="00464208">
          <w:rPr>
            <w:noProof/>
            <w:webHidden/>
          </w:rPr>
          <w:tab/>
        </w:r>
        <w:r>
          <w:rPr>
            <w:noProof/>
            <w:webHidden/>
          </w:rPr>
          <w:fldChar w:fldCharType="begin"/>
        </w:r>
        <w:r w:rsidR="00464208">
          <w:rPr>
            <w:noProof/>
            <w:webHidden/>
          </w:rPr>
          <w:instrText xml:space="preserve"> PAGEREF _Toc370396112 \h </w:instrText>
        </w:r>
        <w:r>
          <w:rPr>
            <w:noProof/>
            <w:webHidden/>
          </w:rPr>
        </w:r>
        <w:r>
          <w:rPr>
            <w:noProof/>
            <w:webHidden/>
          </w:rPr>
          <w:fldChar w:fldCharType="separate"/>
        </w:r>
        <w:r w:rsidR="00464208">
          <w:rPr>
            <w:noProof/>
            <w:webHidden/>
          </w:rPr>
          <w:t>8</w:t>
        </w:r>
        <w:r>
          <w:rPr>
            <w:noProof/>
            <w:webHidden/>
          </w:rPr>
          <w:fldChar w:fldCharType="end"/>
        </w:r>
      </w:hyperlink>
    </w:p>
    <w:p w:rsidR="00464208" w:rsidRDefault="00D24D09">
      <w:pPr>
        <w:pStyle w:val="TOC1"/>
        <w:rPr>
          <w:rFonts w:asciiTheme="minorHAnsi" w:eastAsiaTheme="minorEastAsia" w:hAnsiTheme="minorHAnsi" w:cstheme="minorBidi"/>
          <w:noProof/>
          <w:sz w:val="22"/>
          <w:lang w:eastAsia="en-GB"/>
        </w:rPr>
      </w:pPr>
      <w:hyperlink w:anchor="_Toc370396113" w:history="1">
        <w:r w:rsidR="00464208" w:rsidRPr="00A0052E">
          <w:rPr>
            <w:rStyle w:val="Hyperlink"/>
            <w:rFonts w:ascii="Calibri" w:hAnsi="Calibri" w:cs="Calibri"/>
            <w:noProof/>
          </w:rPr>
          <w:t>3.</w:t>
        </w:r>
        <w:r w:rsidR="00464208">
          <w:rPr>
            <w:rFonts w:asciiTheme="minorHAnsi" w:eastAsiaTheme="minorEastAsia" w:hAnsiTheme="minorHAnsi" w:cstheme="minorBidi"/>
            <w:noProof/>
            <w:sz w:val="22"/>
            <w:lang w:eastAsia="en-GB"/>
          </w:rPr>
          <w:tab/>
        </w:r>
        <w:r w:rsidR="00464208" w:rsidRPr="00A0052E">
          <w:rPr>
            <w:rStyle w:val="Hyperlink"/>
            <w:rFonts w:ascii="Calibri" w:hAnsi="Calibri" w:cs="Calibri"/>
            <w:noProof/>
          </w:rPr>
          <w:t>Remuneration</w:t>
        </w:r>
        <w:r w:rsidR="00464208">
          <w:rPr>
            <w:noProof/>
            <w:webHidden/>
          </w:rPr>
          <w:tab/>
        </w:r>
        <w:r>
          <w:rPr>
            <w:noProof/>
            <w:webHidden/>
          </w:rPr>
          <w:fldChar w:fldCharType="begin"/>
        </w:r>
        <w:r w:rsidR="00464208">
          <w:rPr>
            <w:noProof/>
            <w:webHidden/>
          </w:rPr>
          <w:instrText xml:space="preserve"> PAGEREF _Toc370396113 \h </w:instrText>
        </w:r>
        <w:r>
          <w:rPr>
            <w:noProof/>
            <w:webHidden/>
          </w:rPr>
        </w:r>
        <w:r>
          <w:rPr>
            <w:noProof/>
            <w:webHidden/>
          </w:rPr>
          <w:fldChar w:fldCharType="separate"/>
        </w:r>
        <w:r w:rsidR="00464208">
          <w:rPr>
            <w:noProof/>
            <w:webHidden/>
          </w:rPr>
          <w:t>12</w:t>
        </w:r>
        <w:r>
          <w:rPr>
            <w:noProof/>
            <w:webHidden/>
          </w:rPr>
          <w:fldChar w:fldCharType="end"/>
        </w:r>
      </w:hyperlink>
    </w:p>
    <w:p w:rsidR="00464208" w:rsidRDefault="00D24D09">
      <w:pPr>
        <w:pStyle w:val="TOC1"/>
        <w:rPr>
          <w:rFonts w:asciiTheme="minorHAnsi" w:eastAsiaTheme="minorEastAsia" w:hAnsiTheme="minorHAnsi" w:cstheme="minorBidi"/>
          <w:noProof/>
          <w:sz w:val="22"/>
          <w:lang w:eastAsia="en-GB"/>
        </w:rPr>
      </w:pPr>
      <w:hyperlink w:anchor="_Toc370396114" w:history="1">
        <w:r w:rsidR="00464208" w:rsidRPr="00A0052E">
          <w:rPr>
            <w:rStyle w:val="Hyperlink"/>
            <w:rFonts w:ascii="Calibri" w:hAnsi="Calibri" w:cs="Calibri"/>
            <w:noProof/>
          </w:rPr>
          <w:t>4.</w:t>
        </w:r>
        <w:r w:rsidR="00464208">
          <w:rPr>
            <w:rFonts w:asciiTheme="minorHAnsi" w:eastAsiaTheme="minorEastAsia" w:hAnsiTheme="minorHAnsi" w:cstheme="minorBidi"/>
            <w:noProof/>
            <w:sz w:val="22"/>
            <w:lang w:eastAsia="en-GB"/>
          </w:rPr>
          <w:tab/>
        </w:r>
        <w:r w:rsidR="00464208" w:rsidRPr="00A0052E">
          <w:rPr>
            <w:rStyle w:val="Hyperlink"/>
            <w:rFonts w:ascii="Calibri" w:hAnsi="Calibri" w:cs="Calibri"/>
            <w:noProof/>
          </w:rPr>
          <w:t>Steps to Promote Sustainable Economic Growth</w:t>
        </w:r>
        <w:r w:rsidR="00464208">
          <w:rPr>
            <w:noProof/>
            <w:webHidden/>
          </w:rPr>
          <w:tab/>
        </w:r>
        <w:r>
          <w:rPr>
            <w:noProof/>
            <w:webHidden/>
          </w:rPr>
          <w:fldChar w:fldCharType="begin"/>
        </w:r>
        <w:r w:rsidR="00464208">
          <w:rPr>
            <w:noProof/>
            <w:webHidden/>
          </w:rPr>
          <w:instrText xml:space="preserve"> PAGEREF _Toc370396114 \h </w:instrText>
        </w:r>
        <w:r>
          <w:rPr>
            <w:noProof/>
            <w:webHidden/>
          </w:rPr>
        </w:r>
        <w:r>
          <w:rPr>
            <w:noProof/>
            <w:webHidden/>
          </w:rPr>
          <w:fldChar w:fldCharType="separate"/>
        </w:r>
        <w:r w:rsidR="00464208">
          <w:rPr>
            <w:noProof/>
            <w:webHidden/>
          </w:rPr>
          <w:t>13</w:t>
        </w:r>
        <w:r>
          <w:rPr>
            <w:noProof/>
            <w:webHidden/>
          </w:rPr>
          <w:fldChar w:fldCharType="end"/>
        </w:r>
      </w:hyperlink>
    </w:p>
    <w:p w:rsidR="00464208" w:rsidRDefault="00D24D09">
      <w:pPr>
        <w:pStyle w:val="TOC1"/>
        <w:rPr>
          <w:rFonts w:asciiTheme="minorHAnsi" w:eastAsiaTheme="minorEastAsia" w:hAnsiTheme="minorHAnsi" w:cstheme="minorBidi"/>
          <w:noProof/>
          <w:sz w:val="22"/>
          <w:lang w:eastAsia="en-GB"/>
        </w:rPr>
      </w:pPr>
      <w:hyperlink w:anchor="_Toc370396118" w:history="1">
        <w:r w:rsidR="00464208" w:rsidRPr="00A0052E">
          <w:rPr>
            <w:rStyle w:val="Hyperlink"/>
            <w:rFonts w:ascii="Calibri" w:hAnsi="Calibri" w:cs="Calibri"/>
            <w:noProof/>
          </w:rPr>
          <w:t>5.</w:t>
        </w:r>
        <w:r w:rsidR="00464208">
          <w:rPr>
            <w:rFonts w:asciiTheme="minorHAnsi" w:eastAsiaTheme="minorEastAsia" w:hAnsiTheme="minorHAnsi" w:cstheme="minorBidi"/>
            <w:noProof/>
            <w:sz w:val="22"/>
            <w:lang w:eastAsia="en-GB"/>
          </w:rPr>
          <w:tab/>
        </w:r>
        <w:r w:rsidR="00464208" w:rsidRPr="00A0052E">
          <w:rPr>
            <w:rStyle w:val="Hyperlink"/>
            <w:rFonts w:ascii="Calibri" w:hAnsi="Calibri" w:cs="Calibri"/>
            <w:noProof/>
          </w:rPr>
          <w:t>Steps to Improve Efficiency, Effectiveness and Economy</w:t>
        </w:r>
        <w:r w:rsidR="00464208">
          <w:rPr>
            <w:noProof/>
            <w:webHidden/>
          </w:rPr>
          <w:tab/>
        </w:r>
        <w:r>
          <w:rPr>
            <w:noProof/>
            <w:webHidden/>
          </w:rPr>
          <w:fldChar w:fldCharType="begin"/>
        </w:r>
        <w:r w:rsidR="00464208">
          <w:rPr>
            <w:noProof/>
            <w:webHidden/>
          </w:rPr>
          <w:instrText xml:space="preserve"> PAGEREF _Toc370396118 \h </w:instrText>
        </w:r>
        <w:r>
          <w:rPr>
            <w:noProof/>
            <w:webHidden/>
          </w:rPr>
        </w:r>
        <w:r>
          <w:rPr>
            <w:noProof/>
            <w:webHidden/>
          </w:rPr>
          <w:fldChar w:fldCharType="separate"/>
        </w:r>
        <w:r w:rsidR="00464208">
          <w:rPr>
            <w:noProof/>
            <w:webHidden/>
          </w:rPr>
          <w:t>16</w:t>
        </w:r>
        <w:r>
          <w:rPr>
            <w:noProof/>
            <w:webHidden/>
          </w:rPr>
          <w:fldChar w:fldCharType="end"/>
        </w:r>
      </w:hyperlink>
    </w:p>
    <w:p w:rsidR="00464208" w:rsidRDefault="00D24D09">
      <w:pPr>
        <w:pStyle w:val="TOC2"/>
        <w:rPr>
          <w:rFonts w:asciiTheme="minorHAnsi" w:eastAsiaTheme="minorEastAsia" w:hAnsiTheme="minorHAnsi" w:cstheme="minorBidi"/>
          <w:noProof/>
          <w:sz w:val="22"/>
          <w:lang w:eastAsia="en-GB"/>
        </w:rPr>
      </w:pPr>
      <w:hyperlink w:anchor="_Toc370396119" w:history="1">
        <w:r w:rsidR="00464208" w:rsidRPr="00A0052E">
          <w:rPr>
            <w:rStyle w:val="Hyperlink"/>
            <w:rFonts w:ascii="Calibri" w:hAnsi="Calibri" w:cs="Calibri"/>
            <w:noProof/>
          </w:rPr>
          <w:t>Shared Services</w:t>
        </w:r>
        <w:r w:rsidR="00464208">
          <w:rPr>
            <w:noProof/>
            <w:webHidden/>
          </w:rPr>
          <w:tab/>
        </w:r>
        <w:r>
          <w:rPr>
            <w:noProof/>
            <w:webHidden/>
          </w:rPr>
          <w:fldChar w:fldCharType="begin"/>
        </w:r>
        <w:r w:rsidR="00464208">
          <w:rPr>
            <w:noProof/>
            <w:webHidden/>
          </w:rPr>
          <w:instrText xml:space="preserve"> PAGEREF _Toc370396119 \h </w:instrText>
        </w:r>
        <w:r>
          <w:rPr>
            <w:noProof/>
            <w:webHidden/>
          </w:rPr>
        </w:r>
        <w:r>
          <w:rPr>
            <w:noProof/>
            <w:webHidden/>
          </w:rPr>
          <w:fldChar w:fldCharType="separate"/>
        </w:r>
        <w:r w:rsidR="00464208">
          <w:rPr>
            <w:noProof/>
            <w:webHidden/>
          </w:rPr>
          <w:t>18</w:t>
        </w:r>
        <w:r>
          <w:rPr>
            <w:noProof/>
            <w:webHidden/>
          </w:rPr>
          <w:fldChar w:fldCharType="end"/>
        </w:r>
      </w:hyperlink>
    </w:p>
    <w:p w:rsidR="00464208" w:rsidRDefault="00D24D09">
      <w:pPr>
        <w:pStyle w:val="TOC2"/>
        <w:rPr>
          <w:rFonts w:asciiTheme="minorHAnsi" w:eastAsiaTheme="minorEastAsia" w:hAnsiTheme="minorHAnsi" w:cstheme="minorBidi"/>
          <w:noProof/>
          <w:sz w:val="22"/>
          <w:lang w:eastAsia="en-GB"/>
        </w:rPr>
      </w:pPr>
      <w:hyperlink w:anchor="_Toc370396120" w:history="1">
        <w:r w:rsidR="00464208" w:rsidRPr="00A0052E">
          <w:rPr>
            <w:rStyle w:val="Hyperlink"/>
            <w:rFonts w:ascii="Calibri" w:hAnsi="Calibri" w:cs="Calibri"/>
            <w:noProof/>
          </w:rPr>
          <w:t>Procurement</w:t>
        </w:r>
        <w:r w:rsidR="00464208">
          <w:rPr>
            <w:noProof/>
            <w:webHidden/>
          </w:rPr>
          <w:tab/>
        </w:r>
        <w:r>
          <w:rPr>
            <w:noProof/>
            <w:webHidden/>
          </w:rPr>
          <w:fldChar w:fldCharType="begin"/>
        </w:r>
        <w:r w:rsidR="00464208">
          <w:rPr>
            <w:noProof/>
            <w:webHidden/>
          </w:rPr>
          <w:instrText xml:space="preserve"> PAGEREF _Toc370396120 \h </w:instrText>
        </w:r>
        <w:r>
          <w:rPr>
            <w:noProof/>
            <w:webHidden/>
          </w:rPr>
        </w:r>
        <w:r>
          <w:rPr>
            <w:noProof/>
            <w:webHidden/>
          </w:rPr>
          <w:fldChar w:fldCharType="separate"/>
        </w:r>
        <w:r w:rsidR="00464208">
          <w:rPr>
            <w:noProof/>
            <w:webHidden/>
          </w:rPr>
          <w:t>19</w:t>
        </w:r>
        <w:r>
          <w:rPr>
            <w:noProof/>
            <w:webHidden/>
          </w:rPr>
          <w:fldChar w:fldCharType="end"/>
        </w:r>
      </w:hyperlink>
    </w:p>
    <w:p w:rsidR="00E23859" w:rsidRPr="00E85A3A" w:rsidRDefault="00D24D09">
      <w:pPr>
        <w:rPr>
          <w:rFonts w:ascii="Calibri" w:hAnsi="Calibri" w:cs="Calibri"/>
        </w:rPr>
      </w:pPr>
      <w:r w:rsidRPr="00286FA1">
        <w:rPr>
          <w:rFonts w:ascii="Calibri" w:hAnsi="Calibri" w:cs="Calibri"/>
        </w:rPr>
        <w:fldChar w:fldCharType="end"/>
      </w:r>
    </w:p>
    <w:p w:rsidR="00E23859" w:rsidRPr="00E85A3A" w:rsidRDefault="00E23859">
      <w:pPr>
        <w:rPr>
          <w:rFonts w:ascii="Calibri" w:hAnsi="Calibri" w:cs="Calibri"/>
          <w:szCs w:val="24"/>
        </w:rPr>
      </w:pPr>
    </w:p>
    <w:p w:rsidR="00586142" w:rsidRPr="00E85A3A" w:rsidRDefault="00586142">
      <w:pPr>
        <w:rPr>
          <w:rFonts w:ascii="Calibri" w:hAnsi="Calibri" w:cs="Calibri"/>
          <w:szCs w:val="24"/>
        </w:rPr>
      </w:pPr>
    </w:p>
    <w:p w:rsidR="00586142" w:rsidRPr="00E85A3A" w:rsidRDefault="00586142" w:rsidP="0078621F">
      <w:pPr>
        <w:pStyle w:val="Heading1"/>
        <w:numPr>
          <w:ilvl w:val="0"/>
          <w:numId w:val="2"/>
        </w:numPr>
        <w:ind w:left="0"/>
        <w:rPr>
          <w:rFonts w:ascii="Calibri" w:hAnsi="Calibri" w:cs="Calibri"/>
        </w:rPr>
      </w:pPr>
      <w:bookmarkStart w:id="0" w:name="_Toc370396105"/>
      <w:r w:rsidRPr="00E85A3A">
        <w:rPr>
          <w:rFonts w:ascii="Calibri" w:hAnsi="Calibri" w:cs="Calibri"/>
        </w:rPr>
        <w:lastRenderedPageBreak/>
        <w:t>Introduction</w:t>
      </w:r>
      <w:bookmarkEnd w:id="0"/>
    </w:p>
    <w:p w:rsidR="0078621F" w:rsidRPr="00E85A3A" w:rsidRDefault="00C4312D" w:rsidP="0009654E">
      <w:pPr>
        <w:rPr>
          <w:rFonts w:ascii="Calibri" w:hAnsi="Calibri" w:cs="Calibri"/>
        </w:rPr>
      </w:pPr>
      <w:r w:rsidRPr="00E85A3A">
        <w:rPr>
          <w:rFonts w:ascii="Calibri" w:hAnsi="Calibri" w:cs="Calibri"/>
        </w:rPr>
        <w:t>This document meets the Scottish Futures Trust’s duties to provide information as prescribed in the Public Services Reform (Scotland) Act 2010.</w:t>
      </w:r>
    </w:p>
    <w:p w:rsidR="00232B7C" w:rsidRPr="00E85A3A" w:rsidRDefault="0078621F" w:rsidP="0009654E">
      <w:pPr>
        <w:rPr>
          <w:rFonts w:ascii="Calibri" w:hAnsi="Calibri" w:cs="Calibri"/>
        </w:rPr>
      </w:pPr>
      <w:r w:rsidRPr="00E85A3A">
        <w:rPr>
          <w:rFonts w:ascii="Calibri" w:hAnsi="Calibri" w:cs="Calibri"/>
        </w:rPr>
        <w:t>It has been compiled with reference to the guidance issued by Scottish Government here:</w:t>
      </w:r>
      <w:r w:rsidRPr="00E85A3A">
        <w:rPr>
          <w:rFonts w:ascii="Calibri" w:hAnsi="Calibri" w:cs="Calibri"/>
        </w:rPr>
        <w:br/>
      </w:r>
      <w:hyperlink r:id="rId12" w:history="1">
        <w:r w:rsidRPr="00E85A3A">
          <w:rPr>
            <w:rStyle w:val="Hyperlink"/>
            <w:rFonts w:ascii="Calibri" w:hAnsi="Calibri" w:cs="Calibri"/>
          </w:rPr>
          <w:t>http://www.scotland.gov.uk/Resource/Doc/44473/0116098.pdf</w:t>
        </w:r>
      </w:hyperlink>
    </w:p>
    <w:tbl>
      <w:tblPr>
        <w:tblW w:w="0" w:type="auto"/>
        <w:tblLook w:val="04A0"/>
      </w:tblPr>
      <w:tblGrid>
        <w:gridCol w:w="9242"/>
      </w:tblGrid>
      <w:tr w:rsidR="00232B7C" w:rsidRPr="00E85A3A" w:rsidTr="00317650">
        <w:tc>
          <w:tcPr>
            <w:tcW w:w="9242" w:type="dxa"/>
            <w:tcBorders>
              <w:top w:val="single" w:sz="4" w:space="0" w:color="auto"/>
              <w:left w:val="single" w:sz="4" w:space="0" w:color="auto"/>
              <w:bottom w:val="single" w:sz="4" w:space="0" w:color="auto"/>
              <w:right w:val="single" w:sz="4" w:space="0" w:color="auto"/>
            </w:tcBorders>
          </w:tcPr>
          <w:p w:rsidR="00232B7C" w:rsidRPr="00E85A3A" w:rsidRDefault="00232B7C" w:rsidP="0009654E">
            <w:pPr>
              <w:rPr>
                <w:rFonts w:ascii="Calibri" w:hAnsi="Calibri" w:cs="Calibri"/>
              </w:rPr>
            </w:pPr>
            <w:r w:rsidRPr="00E85A3A">
              <w:rPr>
                <w:rFonts w:ascii="Calibri" w:hAnsi="Calibri" w:cs="Calibri"/>
              </w:rPr>
              <w:t>Relevant extracts from the guidance are included in boxes</w:t>
            </w:r>
            <w:r w:rsidR="00BA5CA7" w:rsidRPr="00E85A3A">
              <w:rPr>
                <w:rFonts w:ascii="Calibri" w:hAnsi="Calibri" w:cs="Calibri"/>
              </w:rPr>
              <w:t>.</w:t>
            </w:r>
          </w:p>
        </w:tc>
      </w:tr>
    </w:tbl>
    <w:p w:rsidR="00293521" w:rsidRPr="00E85A3A" w:rsidRDefault="0078621F" w:rsidP="0009654E">
      <w:pPr>
        <w:rPr>
          <w:rFonts w:ascii="Calibri" w:hAnsi="Calibri" w:cs="Calibri"/>
        </w:rPr>
      </w:pPr>
      <w:r w:rsidRPr="00E85A3A">
        <w:rPr>
          <w:rFonts w:ascii="Calibri" w:hAnsi="Calibri" w:cs="Calibri"/>
        </w:rPr>
        <w:t>The publication includes information relating to the Scottish Futures Trust Ltd, and its wholly owned subsidiary Scottish Futures Trust Investments Limited</w:t>
      </w:r>
      <w:r w:rsidR="00232B7C" w:rsidRPr="00E85A3A">
        <w:rPr>
          <w:rFonts w:ascii="Calibri" w:hAnsi="Calibri" w:cs="Calibri"/>
        </w:rPr>
        <w:t>.</w:t>
      </w:r>
    </w:p>
    <w:p w:rsidR="0078621F" w:rsidRPr="00E85A3A" w:rsidRDefault="00FA0433" w:rsidP="00FA0433">
      <w:pPr>
        <w:pStyle w:val="Heading2"/>
        <w:numPr>
          <w:ilvl w:val="1"/>
          <w:numId w:val="2"/>
        </w:numPr>
        <w:ind w:left="0" w:hanging="578"/>
        <w:rPr>
          <w:rFonts w:ascii="Calibri" w:hAnsi="Calibri" w:cs="Calibri"/>
        </w:rPr>
      </w:pPr>
      <w:bookmarkStart w:id="1" w:name="_Toc370396106"/>
      <w:r w:rsidRPr="00E85A3A">
        <w:rPr>
          <w:rFonts w:ascii="Calibri" w:hAnsi="Calibri" w:cs="Calibri"/>
        </w:rPr>
        <w:t>Further Information</w:t>
      </w:r>
      <w:bookmarkEnd w:id="1"/>
    </w:p>
    <w:p w:rsidR="0078621F" w:rsidRPr="00E85A3A" w:rsidRDefault="0078621F" w:rsidP="0009654E">
      <w:pPr>
        <w:rPr>
          <w:rFonts w:ascii="Calibri" w:hAnsi="Calibri" w:cs="Calibri"/>
        </w:rPr>
      </w:pPr>
      <w:r w:rsidRPr="00E85A3A">
        <w:rPr>
          <w:rFonts w:ascii="Calibri" w:hAnsi="Calibri" w:cs="Calibri"/>
        </w:rPr>
        <w:t>Further information on the work of the Scottish Futures Trust can be found on our website:</w:t>
      </w:r>
      <w:r w:rsidRPr="00E85A3A">
        <w:rPr>
          <w:rFonts w:ascii="Calibri" w:hAnsi="Calibri" w:cs="Calibri"/>
        </w:rPr>
        <w:br/>
      </w:r>
      <w:hyperlink r:id="rId13" w:history="1">
        <w:r w:rsidR="009701D0" w:rsidRPr="0034066F">
          <w:rPr>
            <w:rStyle w:val="Hyperlink"/>
            <w:rFonts w:ascii="Calibri" w:hAnsi="Calibri" w:cs="Calibri"/>
          </w:rPr>
          <w:t>http://www.scottishfuturestrust.org.uk</w:t>
        </w:r>
      </w:hyperlink>
      <w:r w:rsidR="009701D0">
        <w:rPr>
          <w:rFonts w:ascii="Calibri" w:hAnsi="Calibri" w:cs="Calibri"/>
        </w:rPr>
        <w:t xml:space="preserve"> </w:t>
      </w:r>
    </w:p>
    <w:p w:rsidR="0078621F" w:rsidRPr="00E85A3A" w:rsidRDefault="0078621F" w:rsidP="0009654E">
      <w:pPr>
        <w:rPr>
          <w:rFonts w:ascii="Calibri" w:hAnsi="Calibri" w:cs="Calibri"/>
        </w:rPr>
      </w:pPr>
      <w:r w:rsidRPr="00E85A3A">
        <w:rPr>
          <w:rFonts w:ascii="Calibri" w:hAnsi="Calibri" w:cs="Calibri"/>
        </w:rPr>
        <w:t>in particular in the following documents:</w:t>
      </w:r>
    </w:p>
    <w:p w:rsidR="00B45B01" w:rsidRDefault="0078621F" w:rsidP="0009654E">
      <w:pPr>
        <w:rPr>
          <w:rFonts w:ascii="Calibri" w:hAnsi="Calibri" w:cs="Calibri"/>
        </w:rPr>
      </w:pPr>
      <w:r w:rsidRPr="00E85A3A">
        <w:rPr>
          <w:rFonts w:ascii="Calibri" w:hAnsi="Calibri" w:cs="Calibri"/>
        </w:rPr>
        <w:t>201</w:t>
      </w:r>
      <w:r w:rsidR="007E73EE">
        <w:rPr>
          <w:rFonts w:ascii="Calibri" w:hAnsi="Calibri" w:cs="Calibri"/>
        </w:rPr>
        <w:t>2</w:t>
      </w:r>
      <w:r w:rsidRPr="00E85A3A">
        <w:rPr>
          <w:rFonts w:ascii="Calibri" w:hAnsi="Calibri" w:cs="Calibri"/>
        </w:rPr>
        <w:t>/1</w:t>
      </w:r>
      <w:r w:rsidR="007E73EE">
        <w:rPr>
          <w:rFonts w:ascii="Calibri" w:hAnsi="Calibri" w:cs="Calibri"/>
        </w:rPr>
        <w:t>3</w:t>
      </w:r>
      <w:r w:rsidRPr="00E85A3A">
        <w:rPr>
          <w:rFonts w:ascii="Calibri" w:hAnsi="Calibri" w:cs="Calibri"/>
        </w:rPr>
        <w:t xml:space="preserve"> Business Plan:</w:t>
      </w:r>
      <w:r w:rsidRPr="00E85A3A">
        <w:rPr>
          <w:rFonts w:ascii="Calibri" w:hAnsi="Calibri" w:cs="Calibri"/>
        </w:rPr>
        <w:br/>
      </w:r>
      <w:hyperlink r:id="rId14" w:history="1">
        <w:r w:rsidR="00B45B01" w:rsidRPr="006179F4">
          <w:rPr>
            <w:rStyle w:val="Hyperlink"/>
            <w:rFonts w:ascii="Calibri" w:hAnsi="Calibri" w:cs="Calibri"/>
          </w:rPr>
          <w:t>http://www.scottishfuturestrust.org.uk/files/publications/SFT_2012-2013_Business_Plan.pdf</w:t>
        </w:r>
      </w:hyperlink>
      <w:r w:rsidR="00B45B01">
        <w:rPr>
          <w:rFonts w:ascii="Calibri" w:hAnsi="Calibri" w:cs="Calibri"/>
        </w:rPr>
        <w:t xml:space="preserve"> </w:t>
      </w:r>
    </w:p>
    <w:p w:rsidR="00B45B01" w:rsidRDefault="0078621F" w:rsidP="0009654E">
      <w:pPr>
        <w:rPr>
          <w:rFonts w:ascii="Calibri" w:hAnsi="Calibri" w:cs="Calibri"/>
        </w:rPr>
      </w:pPr>
      <w:r w:rsidRPr="00E85A3A">
        <w:rPr>
          <w:rFonts w:ascii="Calibri" w:hAnsi="Calibri" w:cs="Calibri"/>
        </w:rPr>
        <w:t>201</w:t>
      </w:r>
      <w:r w:rsidR="007E73EE">
        <w:rPr>
          <w:rFonts w:ascii="Calibri" w:hAnsi="Calibri" w:cs="Calibri"/>
        </w:rPr>
        <w:t>2</w:t>
      </w:r>
      <w:r w:rsidRPr="00E85A3A">
        <w:rPr>
          <w:rFonts w:ascii="Calibri" w:hAnsi="Calibri" w:cs="Calibri"/>
        </w:rPr>
        <w:t>/1</w:t>
      </w:r>
      <w:r w:rsidR="007E73EE">
        <w:rPr>
          <w:rFonts w:ascii="Calibri" w:hAnsi="Calibri" w:cs="Calibri"/>
        </w:rPr>
        <w:t>3</w:t>
      </w:r>
      <w:r w:rsidRPr="00E85A3A">
        <w:rPr>
          <w:rFonts w:ascii="Calibri" w:hAnsi="Calibri" w:cs="Calibri"/>
        </w:rPr>
        <w:t xml:space="preserve"> Statement of Benefits:</w:t>
      </w:r>
      <w:r w:rsidRPr="00E85A3A">
        <w:rPr>
          <w:rFonts w:ascii="Calibri" w:hAnsi="Calibri" w:cs="Calibri"/>
        </w:rPr>
        <w:br/>
      </w:r>
      <w:hyperlink r:id="rId15" w:history="1">
        <w:r w:rsidR="00B45B01" w:rsidRPr="006179F4">
          <w:rPr>
            <w:rStyle w:val="Hyperlink"/>
            <w:rFonts w:ascii="Calibri" w:hAnsi="Calibri" w:cs="Calibri"/>
          </w:rPr>
          <w:t>http://www.scottishfuturestrust.org.uk/files/publications/SFTs_Statement_of_Benefits_2012-2013.pdf</w:t>
        </w:r>
      </w:hyperlink>
      <w:r w:rsidR="00B45B01">
        <w:rPr>
          <w:rFonts w:ascii="Calibri" w:hAnsi="Calibri" w:cs="Calibri"/>
        </w:rPr>
        <w:t xml:space="preserve"> </w:t>
      </w:r>
    </w:p>
    <w:p w:rsidR="00B45B01" w:rsidRDefault="0078621F" w:rsidP="0009654E">
      <w:pPr>
        <w:rPr>
          <w:rFonts w:ascii="Calibri" w:hAnsi="Calibri" w:cs="Calibri"/>
          <w:color w:val="FF0000"/>
        </w:rPr>
      </w:pPr>
      <w:r w:rsidRPr="00E85A3A">
        <w:rPr>
          <w:rFonts w:ascii="Calibri" w:hAnsi="Calibri" w:cs="Calibri"/>
        </w:rPr>
        <w:t>201</w:t>
      </w:r>
      <w:r w:rsidR="007E73EE">
        <w:rPr>
          <w:rFonts w:ascii="Calibri" w:hAnsi="Calibri" w:cs="Calibri"/>
        </w:rPr>
        <w:t>2</w:t>
      </w:r>
      <w:r w:rsidRPr="00E85A3A">
        <w:rPr>
          <w:rFonts w:ascii="Calibri" w:hAnsi="Calibri" w:cs="Calibri"/>
        </w:rPr>
        <w:t>/1</w:t>
      </w:r>
      <w:r w:rsidR="007E73EE">
        <w:rPr>
          <w:rFonts w:ascii="Calibri" w:hAnsi="Calibri" w:cs="Calibri"/>
        </w:rPr>
        <w:t>3</w:t>
      </w:r>
      <w:r w:rsidRPr="00E85A3A">
        <w:rPr>
          <w:rFonts w:ascii="Calibri" w:hAnsi="Calibri" w:cs="Calibri"/>
        </w:rPr>
        <w:t xml:space="preserve"> Annual Report and Financial Statements:</w:t>
      </w:r>
      <w:r w:rsidRPr="00E85A3A">
        <w:rPr>
          <w:rFonts w:ascii="Calibri" w:hAnsi="Calibri" w:cs="Calibri"/>
        </w:rPr>
        <w:br/>
      </w:r>
      <w:hyperlink r:id="rId16" w:history="1">
        <w:r w:rsidR="00EA4CBB" w:rsidRPr="00A5085A">
          <w:rPr>
            <w:rStyle w:val="Hyperlink"/>
            <w:rFonts w:ascii="Calibri" w:hAnsi="Calibri" w:cs="Calibri"/>
          </w:rPr>
          <w:t>http://www.scottishfuturestrust.org.uk/publications/sft-annual-report-2012-2013</w:t>
        </w:r>
      </w:hyperlink>
    </w:p>
    <w:p w:rsidR="0078621F" w:rsidRPr="00E85A3A" w:rsidRDefault="0078621F" w:rsidP="0009654E">
      <w:pPr>
        <w:rPr>
          <w:rFonts w:ascii="Calibri" w:hAnsi="Calibri" w:cs="Calibri"/>
        </w:rPr>
      </w:pPr>
      <w:r w:rsidRPr="00E85A3A">
        <w:rPr>
          <w:rFonts w:ascii="Calibri" w:hAnsi="Calibri" w:cs="Calibri"/>
        </w:rPr>
        <w:t>Should you require further information in relation to the activities or operations of the Scottish Futures Trust, please contact us at:</w:t>
      </w:r>
    </w:p>
    <w:p w:rsidR="0078621F" w:rsidRPr="00E85A3A" w:rsidRDefault="0078621F" w:rsidP="0078621F">
      <w:pPr>
        <w:rPr>
          <w:rFonts w:ascii="Calibri" w:hAnsi="Calibri" w:cs="Calibri"/>
        </w:rPr>
      </w:pPr>
      <w:r w:rsidRPr="00E85A3A">
        <w:rPr>
          <w:rFonts w:ascii="Calibri" w:hAnsi="Calibri" w:cs="Calibri"/>
          <w:b/>
        </w:rPr>
        <w:t>Address</w:t>
      </w:r>
      <w:r w:rsidRPr="00E85A3A">
        <w:rPr>
          <w:rFonts w:ascii="Calibri" w:hAnsi="Calibri" w:cs="Calibri"/>
          <w:b/>
        </w:rPr>
        <w:br/>
      </w:r>
      <w:r w:rsidRPr="00E85A3A">
        <w:rPr>
          <w:rFonts w:ascii="Calibri" w:hAnsi="Calibri" w:cs="Calibri"/>
        </w:rPr>
        <w:t>1st Floor</w:t>
      </w:r>
      <w:r w:rsidR="00BA5CA7" w:rsidRPr="00E85A3A">
        <w:rPr>
          <w:rFonts w:ascii="Calibri" w:hAnsi="Calibri" w:cs="Calibri"/>
        </w:rPr>
        <w:t xml:space="preserve">, </w:t>
      </w:r>
      <w:r w:rsidRPr="00E85A3A">
        <w:rPr>
          <w:rFonts w:ascii="Calibri" w:hAnsi="Calibri" w:cs="Calibri"/>
        </w:rPr>
        <w:t>11-15 Thistle Street</w:t>
      </w:r>
      <w:r w:rsidR="00BA5CA7" w:rsidRPr="00E85A3A">
        <w:rPr>
          <w:rFonts w:ascii="Calibri" w:hAnsi="Calibri" w:cs="Calibri"/>
        </w:rPr>
        <w:t xml:space="preserve">, </w:t>
      </w:r>
      <w:r w:rsidRPr="00E85A3A">
        <w:rPr>
          <w:rFonts w:ascii="Calibri" w:hAnsi="Calibri" w:cs="Calibri"/>
        </w:rPr>
        <w:t>Edinburgh</w:t>
      </w:r>
      <w:r w:rsidR="00BA5CA7" w:rsidRPr="00E85A3A">
        <w:rPr>
          <w:rFonts w:ascii="Calibri" w:hAnsi="Calibri" w:cs="Calibri"/>
        </w:rPr>
        <w:t>,</w:t>
      </w:r>
      <w:r w:rsidRPr="00E85A3A">
        <w:rPr>
          <w:rFonts w:ascii="Calibri" w:hAnsi="Calibri" w:cs="Calibri"/>
          <w:b/>
        </w:rPr>
        <w:t xml:space="preserve"> </w:t>
      </w:r>
      <w:r w:rsidRPr="00E85A3A">
        <w:rPr>
          <w:rFonts w:ascii="Calibri" w:hAnsi="Calibri" w:cs="Calibri"/>
        </w:rPr>
        <w:t>EH2 1DF</w:t>
      </w:r>
    </w:p>
    <w:p w:rsidR="0078621F" w:rsidRPr="00E85A3A" w:rsidRDefault="0078621F" w:rsidP="0078621F">
      <w:pPr>
        <w:rPr>
          <w:rFonts w:ascii="Calibri" w:hAnsi="Calibri" w:cs="Calibri"/>
        </w:rPr>
      </w:pPr>
      <w:r w:rsidRPr="00E85A3A">
        <w:rPr>
          <w:rFonts w:ascii="Calibri" w:hAnsi="Calibri" w:cs="Calibri"/>
          <w:b/>
        </w:rPr>
        <w:t>Phone</w:t>
      </w:r>
      <w:r w:rsidR="00232B7C" w:rsidRPr="00E85A3A">
        <w:rPr>
          <w:rFonts w:ascii="Calibri" w:hAnsi="Calibri" w:cs="Calibri"/>
          <w:b/>
        </w:rPr>
        <w:tab/>
      </w:r>
      <w:r w:rsidR="00232B7C" w:rsidRPr="00E85A3A">
        <w:rPr>
          <w:rFonts w:ascii="Calibri" w:hAnsi="Calibri" w:cs="Calibri"/>
          <w:b/>
        </w:rPr>
        <w:tab/>
      </w:r>
      <w:r w:rsidR="00232B7C" w:rsidRPr="00E85A3A">
        <w:rPr>
          <w:rFonts w:ascii="Calibri" w:hAnsi="Calibri" w:cs="Calibri"/>
          <w:b/>
        </w:rPr>
        <w:tab/>
      </w:r>
      <w:r w:rsidR="00232B7C" w:rsidRPr="00E85A3A">
        <w:rPr>
          <w:rFonts w:ascii="Calibri" w:hAnsi="Calibri" w:cs="Calibri"/>
          <w:b/>
        </w:rPr>
        <w:tab/>
      </w:r>
      <w:r w:rsidR="00232B7C" w:rsidRPr="00E85A3A">
        <w:rPr>
          <w:rFonts w:ascii="Calibri" w:hAnsi="Calibri" w:cs="Calibri"/>
          <w:b/>
        </w:rPr>
        <w:tab/>
        <w:t>Email</w:t>
      </w:r>
      <w:r w:rsidRPr="00E85A3A">
        <w:rPr>
          <w:rFonts w:ascii="Calibri" w:hAnsi="Calibri" w:cs="Calibri"/>
        </w:rPr>
        <w:br/>
        <w:t>+44 (0)131 510 0800</w:t>
      </w:r>
      <w:r w:rsidR="00232B7C" w:rsidRPr="00E85A3A">
        <w:rPr>
          <w:rFonts w:ascii="Calibri" w:hAnsi="Calibri" w:cs="Calibri"/>
        </w:rPr>
        <w:tab/>
      </w:r>
      <w:r w:rsidR="00232B7C" w:rsidRPr="00E85A3A">
        <w:rPr>
          <w:rFonts w:ascii="Calibri" w:hAnsi="Calibri" w:cs="Calibri"/>
        </w:rPr>
        <w:tab/>
      </w:r>
      <w:r w:rsidR="00232B7C" w:rsidRPr="00E85A3A">
        <w:rPr>
          <w:rFonts w:ascii="Calibri" w:hAnsi="Calibri" w:cs="Calibri"/>
        </w:rPr>
        <w:tab/>
      </w:r>
      <w:hyperlink r:id="rId17" w:history="1">
        <w:r w:rsidR="0029147B" w:rsidRPr="00E85A3A">
          <w:rPr>
            <w:rStyle w:val="Hyperlink"/>
            <w:rFonts w:ascii="Calibri" w:hAnsi="Calibri" w:cs="Calibri"/>
          </w:rPr>
          <w:t>mailbox@scottishfuturestrust.org.uk</w:t>
        </w:r>
      </w:hyperlink>
      <w:r w:rsidR="0029147B" w:rsidRPr="00E85A3A">
        <w:rPr>
          <w:rFonts w:ascii="Calibri" w:hAnsi="Calibri" w:cs="Calibri"/>
        </w:rPr>
        <w:t xml:space="preserve"> </w:t>
      </w:r>
    </w:p>
    <w:p w:rsidR="00293521" w:rsidRDefault="00293521" w:rsidP="00232B7C">
      <w:pPr>
        <w:pStyle w:val="Heading1"/>
        <w:numPr>
          <w:ilvl w:val="0"/>
          <w:numId w:val="2"/>
        </w:numPr>
        <w:ind w:left="0"/>
        <w:rPr>
          <w:rFonts w:ascii="Calibri" w:hAnsi="Calibri" w:cs="Calibri"/>
        </w:rPr>
      </w:pPr>
      <w:bookmarkStart w:id="2" w:name="_Toc370396107"/>
      <w:r w:rsidRPr="00E85A3A">
        <w:rPr>
          <w:rFonts w:ascii="Calibri" w:hAnsi="Calibri" w:cs="Calibri"/>
        </w:rPr>
        <w:lastRenderedPageBreak/>
        <w:t>Expenditure Information</w:t>
      </w:r>
      <w:bookmarkEnd w:id="2"/>
    </w:p>
    <w:p w:rsidR="00435291" w:rsidRPr="00435291" w:rsidRDefault="00435291" w:rsidP="0043529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232B7C" w:rsidRPr="00E85A3A" w:rsidTr="0072625C">
        <w:tc>
          <w:tcPr>
            <w:tcW w:w="9242" w:type="dxa"/>
          </w:tcPr>
          <w:p w:rsidR="00232B7C" w:rsidRPr="00E85A3A" w:rsidRDefault="00232B7C" w:rsidP="0072625C">
            <w:pPr>
              <w:pStyle w:val="Default"/>
              <w:jc w:val="both"/>
              <w:rPr>
                <w:rFonts w:ascii="Calibri" w:hAnsi="Calibri" w:cs="Calibri"/>
                <w:sz w:val="23"/>
                <w:szCs w:val="23"/>
              </w:rPr>
            </w:pPr>
            <w:r w:rsidRPr="00E85A3A">
              <w:rPr>
                <w:rFonts w:ascii="Calibri" w:hAnsi="Calibri" w:cs="Calibri"/>
                <w:sz w:val="23"/>
                <w:szCs w:val="23"/>
              </w:rPr>
              <w:t xml:space="preserve">Section 31(1) and (2) require public bodies to publish as soon as is reasonably practicable after the end of each financial year a statement of any expenditure they have incurred during that financial year on or in connection with the following matters: </w:t>
            </w:r>
          </w:p>
          <w:p w:rsidR="00BA5CA7" w:rsidRPr="00E85A3A" w:rsidRDefault="00BA5CA7" w:rsidP="0072625C">
            <w:pPr>
              <w:pStyle w:val="Default"/>
              <w:jc w:val="both"/>
              <w:rPr>
                <w:rFonts w:ascii="Calibri" w:hAnsi="Calibri" w:cs="Calibri"/>
                <w:sz w:val="23"/>
                <w:szCs w:val="23"/>
              </w:rPr>
            </w:pPr>
          </w:p>
          <w:p w:rsidR="00232B7C" w:rsidRPr="00E85A3A" w:rsidRDefault="00232B7C" w:rsidP="0072625C">
            <w:pPr>
              <w:pStyle w:val="Default"/>
              <w:numPr>
                <w:ilvl w:val="0"/>
                <w:numId w:val="10"/>
              </w:numPr>
              <w:ind w:left="360" w:hanging="360"/>
              <w:rPr>
                <w:rFonts w:ascii="Calibri" w:hAnsi="Calibri" w:cs="Calibri"/>
                <w:sz w:val="23"/>
                <w:szCs w:val="23"/>
              </w:rPr>
            </w:pPr>
            <w:r w:rsidRPr="00E85A3A">
              <w:rPr>
                <w:rFonts w:ascii="Calibri" w:hAnsi="Calibri" w:cs="Calibri"/>
                <w:sz w:val="23"/>
                <w:szCs w:val="23"/>
              </w:rPr>
              <w:t xml:space="preserve">Public relations; </w:t>
            </w:r>
          </w:p>
          <w:p w:rsidR="00232B7C" w:rsidRPr="00E85A3A" w:rsidRDefault="00232B7C" w:rsidP="0072625C">
            <w:pPr>
              <w:pStyle w:val="Default"/>
              <w:numPr>
                <w:ilvl w:val="0"/>
                <w:numId w:val="10"/>
              </w:numPr>
              <w:ind w:left="360" w:hanging="360"/>
              <w:rPr>
                <w:rFonts w:ascii="Calibri" w:hAnsi="Calibri" w:cs="Calibri"/>
                <w:sz w:val="23"/>
                <w:szCs w:val="23"/>
              </w:rPr>
            </w:pPr>
            <w:r w:rsidRPr="00E85A3A">
              <w:rPr>
                <w:rFonts w:ascii="Calibri" w:hAnsi="Calibri" w:cs="Calibri"/>
                <w:sz w:val="23"/>
                <w:szCs w:val="23"/>
              </w:rPr>
              <w:t xml:space="preserve">Overseas travel; </w:t>
            </w:r>
          </w:p>
          <w:p w:rsidR="00232B7C" w:rsidRPr="00E85A3A" w:rsidRDefault="00232B7C" w:rsidP="0072625C">
            <w:pPr>
              <w:pStyle w:val="Default"/>
              <w:numPr>
                <w:ilvl w:val="0"/>
                <w:numId w:val="10"/>
              </w:numPr>
              <w:ind w:left="360" w:hanging="360"/>
              <w:rPr>
                <w:rFonts w:ascii="Calibri" w:hAnsi="Calibri" w:cs="Calibri"/>
                <w:sz w:val="23"/>
                <w:szCs w:val="23"/>
              </w:rPr>
            </w:pPr>
            <w:r w:rsidRPr="00E85A3A">
              <w:rPr>
                <w:rFonts w:ascii="Calibri" w:hAnsi="Calibri" w:cs="Calibri"/>
                <w:sz w:val="23"/>
                <w:szCs w:val="23"/>
              </w:rPr>
              <w:t xml:space="preserve">Hospitality and entertainment; </w:t>
            </w:r>
          </w:p>
          <w:p w:rsidR="00232B7C" w:rsidRPr="00E85A3A" w:rsidRDefault="00232B7C" w:rsidP="0072625C">
            <w:pPr>
              <w:pStyle w:val="Default"/>
              <w:numPr>
                <w:ilvl w:val="0"/>
                <w:numId w:val="10"/>
              </w:numPr>
              <w:ind w:left="360" w:hanging="360"/>
              <w:rPr>
                <w:rFonts w:ascii="Calibri" w:hAnsi="Calibri" w:cs="Calibri"/>
                <w:sz w:val="23"/>
                <w:szCs w:val="23"/>
              </w:rPr>
            </w:pPr>
            <w:r w:rsidRPr="00E85A3A">
              <w:rPr>
                <w:rFonts w:ascii="Calibri" w:hAnsi="Calibri" w:cs="Calibri"/>
                <w:sz w:val="23"/>
                <w:szCs w:val="23"/>
              </w:rPr>
              <w:t xml:space="preserve">External consultancy. </w:t>
            </w:r>
          </w:p>
          <w:p w:rsidR="00232B7C" w:rsidRPr="00E85A3A" w:rsidRDefault="00232B7C" w:rsidP="00232B7C">
            <w:pPr>
              <w:pStyle w:val="Default"/>
              <w:rPr>
                <w:rFonts w:ascii="Calibri" w:hAnsi="Calibri" w:cs="Calibri"/>
                <w:sz w:val="23"/>
                <w:szCs w:val="23"/>
              </w:rPr>
            </w:pPr>
          </w:p>
          <w:p w:rsidR="00232B7C" w:rsidRPr="00E85A3A" w:rsidRDefault="00232B7C" w:rsidP="00232B7C">
            <w:pPr>
              <w:rPr>
                <w:rFonts w:ascii="Calibri" w:hAnsi="Calibri" w:cs="Calibri"/>
              </w:rPr>
            </w:pPr>
            <w:r w:rsidRPr="00E85A3A">
              <w:rPr>
                <w:rFonts w:ascii="Calibri" w:hAnsi="Calibri" w:cs="Calibri"/>
                <w:sz w:val="23"/>
                <w:szCs w:val="23"/>
              </w:rPr>
              <w:t>None of these terms are defined in the Act but they are all terms which are widely used and well understood. [.....] the guiding principle should be to publish as much information as possible and to interpret the duties imposed by Parliament widely rather than narrowly.</w:t>
            </w:r>
          </w:p>
        </w:tc>
      </w:tr>
    </w:tbl>
    <w:p w:rsidR="00293521" w:rsidRPr="00E85A3A" w:rsidRDefault="00293521" w:rsidP="00293521">
      <w:pPr>
        <w:rPr>
          <w:rFonts w:ascii="Calibri" w:hAnsi="Calibri" w:cs="Calibri"/>
        </w:rPr>
      </w:pPr>
    </w:p>
    <w:p w:rsidR="00293521" w:rsidRDefault="00293521" w:rsidP="00FA0433">
      <w:pPr>
        <w:pStyle w:val="Heading2"/>
        <w:numPr>
          <w:ilvl w:val="1"/>
          <w:numId w:val="2"/>
        </w:numPr>
        <w:ind w:left="0" w:hanging="578"/>
        <w:rPr>
          <w:rFonts w:ascii="Calibri" w:hAnsi="Calibri" w:cs="Calibri"/>
        </w:rPr>
      </w:pPr>
      <w:bookmarkStart w:id="3" w:name="_Toc370396108"/>
      <w:r w:rsidRPr="00E85A3A">
        <w:rPr>
          <w:rFonts w:ascii="Calibri" w:hAnsi="Calibri" w:cs="Calibri"/>
        </w:rPr>
        <w:t>Public Relations</w:t>
      </w:r>
      <w:bookmarkEnd w:id="3"/>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76"/>
      </w:tblGrid>
      <w:tr w:rsidR="00FA0433" w:rsidRPr="00E85A3A" w:rsidTr="0072625C">
        <w:tc>
          <w:tcPr>
            <w:tcW w:w="9276" w:type="dxa"/>
          </w:tcPr>
          <w:p w:rsidR="00BA5CA7" w:rsidRPr="00E85A3A" w:rsidRDefault="00FA0433" w:rsidP="00BA5CA7">
            <w:pPr>
              <w:pStyle w:val="Default"/>
              <w:jc w:val="both"/>
              <w:rPr>
                <w:rFonts w:ascii="Calibri" w:hAnsi="Calibri" w:cs="Calibri"/>
                <w:sz w:val="23"/>
                <w:szCs w:val="23"/>
              </w:rPr>
            </w:pPr>
            <w:r w:rsidRPr="00E85A3A">
              <w:rPr>
                <w:rFonts w:ascii="Calibri" w:hAnsi="Calibri" w:cs="Calibri"/>
                <w:sz w:val="23"/>
                <w:szCs w:val="23"/>
              </w:rPr>
              <w:t xml:space="preserve">The statement of expenditure on public relations should state the total amount of expenditure during the relevant financial year on all external communications, including the cost of in-house and contracted staff and consultants. Expenditure on ‘public relations’ includes (for example) marketing, PR campaigns, media relations, marketing research and evaluation, branding and design, promotional events, external events, conferences and exhibitions, corporate communications, sponsorship, publications and printing, digital communications, advertising and media planning. </w:t>
            </w:r>
          </w:p>
          <w:p w:rsidR="00BA5CA7" w:rsidRPr="00E85A3A" w:rsidRDefault="00BA5CA7" w:rsidP="00BA5CA7">
            <w:pPr>
              <w:pStyle w:val="Default"/>
              <w:jc w:val="both"/>
              <w:rPr>
                <w:rFonts w:ascii="Calibri" w:hAnsi="Calibri" w:cs="Calibri"/>
                <w:sz w:val="23"/>
                <w:szCs w:val="23"/>
              </w:rPr>
            </w:pPr>
          </w:p>
          <w:p w:rsidR="00FA0433" w:rsidRPr="00E85A3A" w:rsidRDefault="00FA0433" w:rsidP="00FA0433">
            <w:pPr>
              <w:rPr>
                <w:rFonts w:ascii="Calibri" w:hAnsi="Calibri" w:cs="Calibri"/>
              </w:rPr>
            </w:pPr>
            <w:r w:rsidRPr="00E85A3A">
              <w:rPr>
                <w:rFonts w:ascii="Calibri" w:hAnsi="Calibri" w:cs="Calibri"/>
                <w:sz w:val="23"/>
                <w:szCs w:val="23"/>
              </w:rPr>
              <w:t>The statement should include expenditure on external communications relating to the services which the public body provides, such as promoting tourism in the case of Visit Scotland. It is not necessary to include expenditure which relates only to internal communications, such as staff newsletters, or to recruitment advertising.</w:t>
            </w:r>
          </w:p>
        </w:tc>
      </w:tr>
    </w:tbl>
    <w:p w:rsidR="00BA5CA7" w:rsidRPr="00E85A3A" w:rsidRDefault="00BA5CA7" w:rsidP="00FA0433">
      <w:pPr>
        <w:ind w:hanging="11"/>
        <w:rPr>
          <w:rFonts w:ascii="Calibri" w:hAnsi="Calibri" w:cs="Calibri"/>
        </w:rPr>
      </w:pPr>
    </w:p>
    <w:p w:rsidR="00FA0433" w:rsidRPr="00E85A3A" w:rsidRDefault="00FA0433" w:rsidP="009701D0">
      <w:pPr>
        <w:ind w:hanging="11"/>
        <w:jc w:val="both"/>
        <w:rPr>
          <w:rFonts w:ascii="Calibri" w:hAnsi="Calibri" w:cs="Calibri"/>
        </w:rPr>
      </w:pPr>
      <w:r w:rsidRPr="00E85A3A">
        <w:rPr>
          <w:rFonts w:ascii="Calibri" w:hAnsi="Calibri" w:cs="Calibri"/>
        </w:rPr>
        <w:t>This amount is stated including VAT and includes half of the all-in cost of employment of SFT’s only member of staff engaged in public relations, our Communications Manager. It is assessed that this role is directed half-time external communications and half time to internal matters and communication with other public sector stakeholders.</w:t>
      </w:r>
    </w:p>
    <w:p w:rsidR="00FA0433" w:rsidRPr="00E85A3A" w:rsidRDefault="00FA0433" w:rsidP="00FA0433">
      <w:pPr>
        <w:ind w:hanging="11"/>
        <w:rPr>
          <w:rFonts w:ascii="Calibri" w:hAnsi="Calibri" w:cs="Calibri"/>
          <w:b/>
        </w:rPr>
      </w:pPr>
      <w:r w:rsidRPr="00E85A3A">
        <w:rPr>
          <w:rFonts w:ascii="Calibri" w:hAnsi="Calibri" w:cs="Calibri"/>
          <w:b/>
        </w:rPr>
        <w:t>Amount for 201</w:t>
      </w:r>
      <w:r w:rsidR="007E73EE">
        <w:rPr>
          <w:rFonts w:ascii="Calibri" w:hAnsi="Calibri" w:cs="Calibri"/>
          <w:b/>
        </w:rPr>
        <w:t>2</w:t>
      </w:r>
      <w:r w:rsidRPr="00E85A3A">
        <w:rPr>
          <w:rFonts w:ascii="Calibri" w:hAnsi="Calibri" w:cs="Calibri"/>
          <w:b/>
        </w:rPr>
        <w:t>/1</w:t>
      </w:r>
      <w:r w:rsidR="007E73EE">
        <w:rPr>
          <w:rFonts w:ascii="Calibri" w:hAnsi="Calibri" w:cs="Calibri"/>
          <w:b/>
        </w:rPr>
        <w:t>3</w:t>
      </w:r>
      <w:r w:rsidR="00102609">
        <w:rPr>
          <w:rFonts w:ascii="Calibri" w:hAnsi="Calibri" w:cs="Calibri"/>
          <w:b/>
        </w:rPr>
        <w:t>:</w:t>
      </w:r>
      <w:r w:rsidR="00102609">
        <w:rPr>
          <w:rFonts w:ascii="Calibri" w:hAnsi="Calibri" w:cs="Calibri"/>
          <w:b/>
        </w:rPr>
        <w:tab/>
        <w:t>£</w:t>
      </w:r>
      <w:r w:rsidR="00BA32C9">
        <w:rPr>
          <w:rFonts w:ascii="Calibri" w:hAnsi="Calibri" w:cs="Calibri"/>
          <w:b/>
        </w:rPr>
        <w:t>45</w:t>
      </w:r>
      <w:r w:rsidR="000A563E">
        <w:rPr>
          <w:rFonts w:ascii="Calibri" w:hAnsi="Calibri" w:cs="Calibri"/>
          <w:b/>
        </w:rPr>
        <w:t>,</w:t>
      </w:r>
      <w:r w:rsidR="00BA32C9">
        <w:rPr>
          <w:rFonts w:ascii="Calibri" w:hAnsi="Calibri" w:cs="Calibri"/>
          <w:b/>
        </w:rPr>
        <w:t>550</w:t>
      </w:r>
    </w:p>
    <w:p w:rsidR="00EC270C" w:rsidRDefault="00FA0433" w:rsidP="00FA0433">
      <w:pPr>
        <w:pStyle w:val="Heading2"/>
        <w:numPr>
          <w:ilvl w:val="1"/>
          <w:numId w:val="2"/>
        </w:numPr>
        <w:ind w:left="0" w:hanging="578"/>
        <w:rPr>
          <w:rFonts w:ascii="Calibri" w:hAnsi="Calibri" w:cs="Calibri"/>
        </w:rPr>
      </w:pPr>
      <w:r w:rsidRPr="00E85A3A">
        <w:rPr>
          <w:rFonts w:ascii="Calibri" w:hAnsi="Calibri" w:cs="Calibri"/>
        </w:rPr>
        <w:br w:type="page"/>
      </w:r>
      <w:bookmarkStart w:id="4" w:name="_Toc370396109"/>
      <w:r w:rsidR="00EC270C" w:rsidRPr="00E85A3A">
        <w:rPr>
          <w:rFonts w:ascii="Calibri" w:hAnsi="Calibri" w:cs="Calibri"/>
        </w:rPr>
        <w:lastRenderedPageBreak/>
        <w:t>Overseas Travel</w:t>
      </w:r>
      <w:bookmarkEnd w:id="4"/>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76"/>
      </w:tblGrid>
      <w:tr w:rsidR="00FA0433" w:rsidRPr="00E85A3A" w:rsidTr="0072625C">
        <w:tc>
          <w:tcPr>
            <w:tcW w:w="9276" w:type="dxa"/>
          </w:tcPr>
          <w:p w:rsidR="00FA0433" w:rsidRPr="00E85A3A" w:rsidRDefault="00FA0433" w:rsidP="00232B7C">
            <w:pPr>
              <w:rPr>
                <w:rFonts w:ascii="Calibri" w:hAnsi="Calibri" w:cs="Calibri"/>
              </w:rPr>
            </w:pPr>
            <w:r w:rsidRPr="00E85A3A">
              <w:rPr>
                <w:rFonts w:ascii="Calibri" w:hAnsi="Calibri" w:cs="Calibri"/>
                <w:sz w:val="23"/>
                <w:szCs w:val="23"/>
              </w:rPr>
              <w:t>The statement of expenditure incurred on overseas travel should include travel to as well as from the United Kingdom; and should also include the cost of hotels, conference fees, the cost of travel and subsistence during the overseas visit and any other related expenditure. In other words, expenditure incurred on ‘overseas travel’ should be regarded as the full costs incurred in connection with the trip from departure until return, and not simply the cost of the journey itself.</w:t>
            </w:r>
          </w:p>
        </w:tc>
      </w:tr>
    </w:tbl>
    <w:p w:rsidR="00EC270C" w:rsidRPr="00E85A3A" w:rsidRDefault="00EC270C" w:rsidP="00C23516">
      <w:pPr>
        <w:spacing w:after="0"/>
        <w:ind w:left="567" w:hanging="578"/>
        <w:rPr>
          <w:rFonts w:ascii="Calibri" w:hAnsi="Calibri" w:cs="Calibri"/>
        </w:rPr>
      </w:pPr>
    </w:p>
    <w:p w:rsidR="00FA0433" w:rsidRPr="00E85A3A" w:rsidRDefault="00FA0433" w:rsidP="00232B7C">
      <w:pPr>
        <w:ind w:left="567" w:hanging="578"/>
        <w:rPr>
          <w:rFonts w:ascii="Calibri" w:hAnsi="Calibri" w:cs="Calibri"/>
        </w:rPr>
      </w:pPr>
      <w:r w:rsidRPr="00E85A3A">
        <w:rPr>
          <w:rFonts w:ascii="Calibri" w:hAnsi="Calibri" w:cs="Calibri"/>
        </w:rPr>
        <w:t>This amount is stated including VAT and includes the following trips:</w:t>
      </w: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93"/>
        <w:gridCol w:w="1984"/>
        <w:gridCol w:w="1560"/>
        <w:gridCol w:w="4739"/>
      </w:tblGrid>
      <w:tr w:rsidR="008021F5" w:rsidRPr="00E85A3A" w:rsidTr="00C22BB3">
        <w:tc>
          <w:tcPr>
            <w:tcW w:w="993" w:type="dxa"/>
          </w:tcPr>
          <w:p w:rsidR="008021F5" w:rsidRPr="00850241" w:rsidRDefault="008021F5" w:rsidP="00232B7C">
            <w:pPr>
              <w:rPr>
                <w:rFonts w:ascii="Calibri" w:hAnsi="Calibri" w:cs="Calibri"/>
                <w:b/>
              </w:rPr>
            </w:pPr>
            <w:r w:rsidRPr="00850241">
              <w:rPr>
                <w:rFonts w:ascii="Calibri" w:hAnsi="Calibri" w:cs="Calibri"/>
                <w:b/>
              </w:rPr>
              <w:t>Date</w:t>
            </w:r>
          </w:p>
        </w:tc>
        <w:tc>
          <w:tcPr>
            <w:tcW w:w="1984" w:type="dxa"/>
          </w:tcPr>
          <w:p w:rsidR="008021F5" w:rsidRPr="00850241" w:rsidRDefault="00EC480C" w:rsidP="00232B7C">
            <w:pPr>
              <w:rPr>
                <w:rFonts w:ascii="Calibri" w:hAnsi="Calibri" w:cs="Calibri"/>
                <w:b/>
              </w:rPr>
            </w:pPr>
            <w:r w:rsidRPr="00850241">
              <w:rPr>
                <w:rFonts w:ascii="Calibri" w:hAnsi="Calibri" w:cs="Calibri"/>
                <w:b/>
              </w:rPr>
              <w:t xml:space="preserve">Person </w:t>
            </w:r>
            <w:r w:rsidR="008021F5" w:rsidRPr="00850241">
              <w:rPr>
                <w:rFonts w:ascii="Calibri" w:hAnsi="Calibri" w:cs="Calibri"/>
                <w:b/>
              </w:rPr>
              <w:t>Travelling</w:t>
            </w:r>
          </w:p>
        </w:tc>
        <w:tc>
          <w:tcPr>
            <w:tcW w:w="1560" w:type="dxa"/>
          </w:tcPr>
          <w:p w:rsidR="008021F5" w:rsidRPr="00850241" w:rsidRDefault="008021F5" w:rsidP="00232B7C">
            <w:pPr>
              <w:rPr>
                <w:rFonts w:ascii="Calibri" w:hAnsi="Calibri" w:cs="Calibri"/>
                <w:b/>
              </w:rPr>
            </w:pPr>
            <w:r w:rsidRPr="00850241">
              <w:rPr>
                <w:rFonts w:ascii="Calibri" w:hAnsi="Calibri" w:cs="Calibri"/>
                <w:b/>
              </w:rPr>
              <w:t>Destination</w:t>
            </w:r>
          </w:p>
        </w:tc>
        <w:tc>
          <w:tcPr>
            <w:tcW w:w="4739" w:type="dxa"/>
          </w:tcPr>
          <w:p w:rsidR="008021F5" w:rsidRPr="00850241" w:rsidRDefault="008021F5" w:rsidP="00232B7C">
            <w:pPr>
              <w:rPr>
                <w:rFonts w:ascii="Calibri" w:hAnsi="Calibri" w:cs="Calibri"/>
                <w:b/>
              </w:rPr>
            </w:pPr>
            <w:r w:rsidRPr="00850241">
              <w:rPr>
                <w:rFonts w:ascii="Calibri" w:hAnsi="Calibri" w:cs="Calibri"/>
                <w:b/>
              </w:rPr>
              <w:t>Purpose of Travel</w:t>
            </w:r>
          </w:p>
        </w:tc>
      </w:tr>
      <w:tr w:rsidR="008021F5" w:rsidRPr="00E85A3A" w:rsidTr="00C22BB3">
        <w:tc>
          <w:tcPr>
            <w:tcW w:w="993" w:type="dxa"/>
          </w:tcPr>
          <w:p w:rsidR="008021F5" w:rsidRPr="00850241" w:rsidRDefault="00116F40" w:rsidP="000D7F14">
            <w:pPr>
              <w:rPr>
                <w:rFonts w:ascii="Calibri" w:hAnsi="Calibri" w:cs="Calibri"/>
              </w:rPr>
            </w:pPr>
            <w:r>
              <w:rPr>
                <w:rFonts w:ascii="Calibri" w:hAnsi="Calibri" w:cs="Calibri"/>
              </w:rPr>
              <w:t>Jul-18</w:t>
            </w:r>
          </w:p>
        </w:tc>
        <w:tc>
          <w:tcPr>
            <w:tcW w:w="1984" w:type="dxa"/>
          </w:tcPr>
          <w:p w:rsidR="008021F5" w:rsidRPr="00850241" w:rsidRDefault="00116F40" w:rsidP="00232B7C">
            <w:pPr>
              <w:rPr>
                <w:rFonts w:ascii="Calibri" w:hAnsi="Calibri" w:cs="Calibri"/>
              </w:rPr>
            </w:pPr>
            <w:r>
              <w:rPr>
                <w:rFonts w:ascii="Calibri" w:hAnsi="Calibri" w:cs="Calibri"/>
              </w:rPr>
              <w:t>Barry White</w:t>
            </w:r>
          </w:p>
        </w:tc>
        <w:tc>
          <w:tcPr>
            <w:tcW w:w="1560" w:type="dxa"/>
          </w:tcPr>
          <w:p w:rsidR="008021F5" w:rsidRPr="00850241" w:rsidRDefault="00116F40" w:rsidP="00232B7C">
            <w:pPr>
              <w:rPr>
                <w:rFonts w:ascii="Calibri" w:hAnsi="Calibri" w:cs="Calibri"/>
              </w:rPr>
            </w:pPr>
            <w:r>
              <w:rPr>
                <w:rFonts w:ascii="Calibri" w:hAnsi="Calibri" w:cs="Calibri"/>
              </w:rPr>
              <w:t>Toronto</w:t>
            </w:r>
          </w:p>
        </w:tc>
        <w:tc>
          <w:tcPr>
            <w:tcW w:w="4739" w:type="dxa"/>
          </w:tcPr>
          <w:p w:rsidR="008021F5" w:rsidRPr="00850241" w:rsidRDefault="00EB21E8" w:rsidP="00232B7C">
            <w:pPr>
              <w:rPr>
                <w:rFonts w:ascii="Calibri" w:hAnsi="Calibri" w:cs="Calibri"/>
              </w:rPr>
            </w:pPr>
            <w:r>
              <w:rPr>
                <w:rFonts w:ascii="Calibri" w:hAnsi="Calibri" w:cs="Calibri"/>
              </w:rPr>
              <w:t>Sharing experience and learning lessons with Infrastructure Ontario</w:t>
            </w:r>
            <w:r w:rsidR="0013527B">
              <w:rPr>
                <w:rFonts w:ascii="Calibri" w:hAnsi="Calibri" w:cs="Calibri"/>
              </w:rPr>
              <w:t xml:space="preserve"> as an internationally cited body similar to SFT.</w:t>
            </w:r>
          </w:p>
        </w:tc>
      </w:tr>
      <w:tr w:rsidR="000D7F14" w:rsidRPr="00E85A3A" w:rsidTr="00C22BB3">
        <w:tc>
          <w:tcPr>
            <w:tcW w:w="993" w:type="dxa"/>
          </w:tcPr>
          <w:p w:rsidR="000D7F14" w:rsidRDefault="00547450" w:rsidP="00232B7C">
            <w:pPr>
              <w:rPr>
                <w:rFonts w:ascii="Calibri" w:hAnsi="Calibri" w:cs="Calibri"/>
              </w:rPr>
            </w:pPr>
            <w:r>
              <w:rPr>
                <w:rFonts w:ascii="Calibri" w:hAnsi="Calibri" w:cs="Calibri"/>
              </w:rPr>
              <w:t>Sep-25</w:t>
            </w:r>
          </w:p>
        </w:tc>
        <w:tc>
          <w:tcPr>
            <w:tcW w:w="1984" w:type="dxa"/>
          </w:tcPr>
          <w:p w:rsidR="000D7F14" w:rsidRPr="00850241" w:rsidRDefault="00C91D0D" w:rsidP="00232B7C">
            <w:pPr>
              <w:rPr>
                <w:rFonts w:ascii="Calibri" w:hAnsi="Calibri" w:cs="Calibri"/>
              </w:rPr>
            </w:pPr>
            <w:r>
              <w:rPr>
                <w:rFonts w:ascii="Calibri" w:hAnsi="Calibri" w:cs="Calibri"/>
              </w:rPr>
              <w:t>Peter Reekie</w:t>
            </w:r>
          </w:p>
        </w:tc>
        <w:tc>
          <w:tcPr>
            <w:tcW w:w="1560" w:type="dxa"/>
          </w:tcPr>
          <w:p w:rsidR="000D7F14" w:rsidRPr="00850241" w:rsidRDefault="00C91D0D" w:rsidP="008021F5">
            <w:pPr>
              <w:rPr>
                <w:rFonts w:ascii="Calibri" w:hAnsi="Calibri" w:cs="Calibri"/>
              </w:rPr>
            </w:pPr>
            <w:r>
              <w:rPr>
                <w:rFonts w:ascii="Calibri" w:hAnsi="Calibri" w:cs="Calibri"/>
              </w:rPr>
              <w:t>Brussels</w:t>
            </w:r>
          </w:p>
        </w:tc>
        <w:tc>
          <w:tcPr>
            <w:tcW w:w="4739" w:type="dxa"/>
          </w:tcPr>
          <w:p w:rsidR="000D7F14" w:rsidRPr="00850241" w:rsidRDefault="0013527B" w:rsidP="00404259">
            <w:pPr>
              <w:rPr>
                <w:rFonts w:ascii="Calibri" w:hAnsi="Calibri" w:cs="Calibri"/>
              </w:rPr>
            </w:pPr>
            <w:r>
              <w:rPr>
                <w:rFonts w:ascii="Calibri" w:hAnsi="Calibri" w:cs="Calibri"/>
              </w:rPr>
              <w:t>European PPP Expertise Centre Working Group meeting</w:t>
            </w:r>
          </w:p>
        </w:tc>
      </w:tr>
      <w:tr w:rsidR="00C91D0D" w:rsidRPr="00E85A3A" w:rsidTr="00C22BB3">
        <w:tc>
          <w:tcPr>
            <w:tcW w:w="993" w:type="dxa"/>
          </w:tcPr>
          <w:p w:rsidR="00C91D0D" w:rsidRDefault="00E22012" w:rsidP="00E22012">
            <w:pPr>
              <w:rPr>
                <w:rFonts w:ascii="Calibri" w:hAnsi="Calibri" w:cs="Calibri"/>
              </w:rPr>
            </w:pPr>
            <w:r>
              <w:rPr>
                <w:rFonts w:ascii="Calibri" w:hAnsi="Calibri" w:cs="Calibri"/>
              </w:rPr>
              <w:t xml:space="preserve">Dec </w:t>
            </w:r>
            <w:r w:rsidR="009B232D">
              <w:rPr>
                <w:rFonts w:ascii="Calibri" w:hAnsi="Calibri" w:cs="Calibri"/>
              </w:rPr>
              <w:t>-</w:t>
            </w:r>
            <w:r>
              <w:rPr>
                <w:rFonts w:ascii="Calibri" w:hAnsi="Calibri" w:cs="Calibri"/>
              </w:rPr>
              <w:t>14</w:t>
            </w:r>
          </w:p>
        </w:tc>
        <w:tc>
          <w:tcPr>
            <w:tcW w:w="1984" w:type="dxa"/>
          </w:tcPr>
          <w:p w:rsidR="00C91D0D" w:rsidRDefault="00C91D0D" w:rsidP="00232B7C">
            <w:pPr>
              <w:rPr>
                <w:rFonts w:ascii="Calibri" w:hAnsi="Calibri" w:cs="Calibri"/>
              </w:rPr>
            </w:pPr>
            <w:r>
              <w:rPr>
                <w:rFonts w:ascii="Calibri" w:hAnsi="Calibri" w:cs="Calibri"/>
              </w:rPr>
              <w:t>Tony Rose  Alistair Young</w:t>
            </w:r>
          </w:p>
        </w:tc>
        <w:tc>
          <w:tcPr>
            <w:tcW w:w="1560" w:type="dxa"/>
          </w:tcPr>
          <w:p w:rsidR="00C91D0D" w:rsidRDefault="0013139C" w:rsidP="008021F5">
            <w:pPr>
              <w:rPr>
                <w:rFonts w:ascii="Calibri" w:hAnsi="Calibri" w:cs="Calibri"/>
              </w:rPr>
            </w:pPr>
            <w:r>
              <w:rPr>
                <w:rFonts w:ascii="Calibri" w:hAnsi="Calibri" w:cs="Calibri"/>
              </w:rPr>
              <w:t>Athens</w:t>
            </w:r>
          </w:p>
        </w:tc>
        <w:tc>
          <w:tcPr>
            <w:tcW w:w="4739" w:type="dxa"/>
          </w:tcPr>
          <w:p w:rsidR="00C91D0D" w:rsidRPr="00850241" w:rsidRDefault="00E22012" w:rsidP="00404259">
            <w:pPr>
              <w:rPr>
                <w:rFonts w:ascii="Calibri" w:hAnsi="Calibri" w:cs="Calibri"/>
              </w:rPr>
            </w:pPr>
            <w:r>
              <w:rPr>
                <w:rFonts w:ascii="Calibri" w:hAnsi="Calibri" w:cs="Calibri"/>
              </w:rPr>
              <w:t>To provide advice to Greek PPP unit</w:t>
            </w:r>
            <w:r w:rsidR="0013527B">
              <w:rPr>
                <w:rFonts w:ascii="Calibri" w:hAnsi="Calibri" w:cs="Calibri"/>
              </w:rPr>
              <w:t xml:space="preserve"> on waste infrastructure procurement (travel funded by EU).</w:t>
            </w:r>
          </w:p>
        </w:tc>
      </w:tr>
      <w:tr w:rsidR="009B232D" w:rsidRPr="00E85A3A" w:rsidTr="00C22BB3">
        <w:tc>
          <w:tcPr>
            <w:tcW w:w="993" w:type="dxa"/>
          </w:tcPr>
          <w:p w:rsidR="009B232D" w:rsidRDefault="009B232D" w:rsidP="00232B7C">
            <w:pPr>
              <w:rPr>
                <w:rFonts w:ascii="Calibri" w:hAnsi="Calibri" w:cs="Calibri"/>
              </w:rPr>
            </w:pPr>
            <w:r>
              <w:rPr>
                <w:rFonts w:ascii="Calibri" w:hAnsi="Calibri" w:cs="Calibri"/>
              </w:rPr>
              <w:t>Nov-13</w:t>
            </w:r>
          </w:p>
        </w:tc>
        <w:tc>
          <w:tcPr>
            <w:tcW w:w="1984" w:type="dxa"/>
          </w:tcPr>
          <w:p w:rsidR="009B232D" w:rsidRDefault="009B232D" w:rsidP="00232B7C">
            <w:pPr>
              <w:rPr>
                <w:rFonts w:ascii="Calibri" w:hAnsi="Calibri" w:cs="Calibri"/>
              </w:rPr>
            </w:pPr>
            <w:r>
              <w:rPr>
                <w:rFonts w:ascii="Calibri" w:hAnsi="Calibri" w:cs="Calibri"/>
              </w:rPr>
              <w:t>Barry White</w:t>
            </w:r>
          </w:p>
          <w:p w:rsidR="009B232D" w:rsidRDefault="009B232D" w:rsidP="00232B7C">
            <w:pPr>
              <w:rPr>
                <w:rFonts w:ascii="Calibri" w:hAnsi="Calibri" w:cs="Calibri"/>
              </w:rPr>
            </w:pPr>
            <w:r>
              <w:rPr>
                <w:rFonts w:ascii="Calibri" w:hAnsi="Calibri" w:cs="Calibri"/>
              </w:rPr>
              <w:t>Peter Reekie</w:t>
            </w:r>
          </w:p>
        </w:tc>
        <w:tc>
          <w:tcPr>
            <w:tcW w:w="1560" w:type="dxa"/>
          </w:tcPr>
          <w:p w:rsidR="009B232D" w:rsidRDefault="009B232D" w:rsidP="008021F5">
            <w:pPr>
              <w:rPr>
                <w:rFonts w:ascii="Calibri" w:hAnsi="Calibri" w:cs="Calibri"/>
              </w:rPr>
            </w:pPr>
            <w:r>
              <w:rPr>
                <w:rFonts w:ascii="Calibri" w:hAnsi="Calibri" w:cs="Calibri"/>
              </w:rPr>
              <w:t>Luxembourg</w:t>
            </w:r>
          </w:p>
        </w:tc>
        <w:tc>
          <w:tcPr>
            <w:tcW w:w="4739" w:type="dxa"/>
          </w:tcPr>
          <w:p w:rsidR="009B232D" w:rsidRPr="00850241" w:rsidRDefault="0013527B" w:rsidP="00404259">
            <w:pPr>
              <w:rPr>
                <w:rFonts w:ascii="Calibri" w:hAnsi="Calibri" w:cs="Calibri"/>
              </w:rPr>
            </w:pPr>
            <w:r>
              <w:rPr>
                <w:rFonts w:ascii="Calibri" w:hAnsi="Calibri" w:cs="Calibri"/>
              </w:rPr>
              <w:t>Annual all-members meeting of European PPP Expertise Centre meeting and sharing lessons with similar bodies fr</w:t>
            </w:r>
            <w:r w:rsidR="00464208">
              <w:rPr>
                <w:rFonts w:ascii="Calibri" w:hAnsi="Calibri" w:cs="Calibri"/>
              </w:rPr>
              <w:t>o</w:t>
            </w:r>
            <w:r>
              <w:rPr>
                <w:rFonts w:ascii="Calibri" w:hAnsi="Calibri" w:cs="Calibri"/>
              </w:rPr>
              <w:t>m around Europe.</w:t>
            </w:r>
          </w:p>
        </w:tc>
      </w:tr>
      <w:tr w:rsidR="009B232D" w:rsidRPr="00E85A3A" w:rsidTr="00C22BB3">
        <w:tc>
          <w:tcPr>
            <w:tcW w:w="993" w:type="dxa"/>
          </w:tcPr>
          <w:p w:rsidR="009B232D" w:rsidRDefault="009B232D" w:rsidP="00232B7C">
            <w:pPr>
              <w:rPr>
                <w:rFonts w:ascii="Calibri" w:hAnsi="Calibri" w:cs="Calibri"/>
              </w:rPr>
            </w:pPr>
            <w:r>
              <w:rPr>
                <w:rFonts w:ascii="Calibri" w:hAnsi="Calibri" w:cs="Calibri"/>
              </w:rPr>
              <w:t>Mar-18</w:t>
            </w:r>
          </w:p>
        </w:tc>
        <w:tc>
          <w:tcPr>
            <w:tcW w:w="1984" w:type="dxa"/>
          </w:tcPr>
          <w:p w:rsidR="009B232D" w:rsidRDefault="009B232D" w:rsidP="00232B7C">
            <w:pPr>
              <w:rPr>
                <w:rFonts w:ascii="Calibri" w:hAnsi="Calibri" w:cs="Calibri"/>
              </w:rPr>
            </w:pPr>
            <w:r>
              <w:rPr>
                <w:rFonts w:ascii="Calibri" w:hAnsi="Calibri" w:cs="Calibri"/>
              </w:rPr>
              <w:t>Peter Reekie</w:t>
            </w:r>
          </w:p>
        </w:tc>
        <w:tc>
          <w:tcPr>
            <w:tcW w:w="1560" w:type="dxa"/>
          </w:tcPr>
          <w:p w:rsidR="009B232D" w:rsidRDefault="0013527B" w:rsidP="008021F5">
            <w:pPr>
              <w:rPr>
                <w:rFonts w:ascii="Calibri" w:hAnsi="Calibri" w:cs="Calibri"/>
              </w:rPr>
            </w:pPr>
            <w:r>
              <w:rPr>
                <w:rFonts w:ascii="Calibri" w:hAnsi="Calibri" w:cs="Calibri"/>
              </w:rPr>
              <w:t>The Hague</w:t>
            </w:r>
          </w:p>
        </w:tc>
        <w:tc>
          <w:tcPr>
            <w:tcW w:w="4739" w:type="dxa"/>
          </w:tcPr>
          <w:p w:rsidR="009B232D" w:rsidRPr="00850241" w:rsidRDefault="0013527B" w:rsidP="00404259">
            <w:pPr>
              <w:rPr>
                <w:rFonts w:ascii="Calibri" w:hAnsi="Calibri" w:cs="Calibri"/>
              </w:rPr>
            </w:pPr>
            <w:r>
              <w:rPr>
                <w:rFonts w:ascii="Calibri" w:hAnsi="Calibri" w:cs="Calibri"/>
              </w:rPr>
              <w:t>European PPP Expertise Centre Working Group meeting.</w:t>
            </w:r>
          </w:p>
        </w:tc>
      </w:tr>
      <w:tr w:rsidR="009B232D" w:rsidRPr="00E85A3A" w:rsidTr="00C22BB3">
        <w:tc>
          <w:tcPr>
            <w:tcW w:w="993" w:type="dxa"/>
          </w:tcPr>
          <w:p w:rsidR="009B232D" w:rsidRDefault="009B232D" w:rsidP="00A23B47">
            <w:pPr>
              <w:rPr>
                <w:rFonts w:ascii="Calibri" w:hAnsi="Calibri" w:cs="Calibri"/>
              </w:rPr>
            </w:pPr>
            <w:r>
              <w:rPr>
                <w:rFonts w:ascii="Calibri" w:hAnsi="Calibri" w:cs="Calibri"/>
              </w:rPr>
              <w:t>Mar-28</w:t>
            </w:r>
          </w:p>
        </w:tc>
        <w:tc>
          <w:tcPr>
            <w:tcW w:w="1984" w:type="dxa"/>
          </w:tcPr>
          <w:p w:rsidR="009B232D" w:rsidRDefault="009B232D" w:rsidP="00A23B47">
            <w:pPr>
              <w:rPr>
                <w:rFonts w:ascii="Calibri" w:hAnsi="Calibri" w:cs="Calibri"/>
              </w:rPr>
            </w:pPr>
            <w:r>
              <w:rPr>
                <w:rFonts w:ascii="Calibri" w:hAnsi="Calibri" w:cs="Calibri"/>
              </w:rPr>
              <w:t>Alistair Young</w:t>
            </w:r>
          </w:p>
          <w:p w:rsidR="009B232D" w:rsidRDefault="009B232D" w:rsidP="00A23B47">
            <w:pPr>
              <w:rPr>
                <w:rFonts w:ascii="Calibri" w:hAnsi="Calibri" w:cs="Calibri"/>
              </w:rPr>
            </w:pPr>
            <w:r>
              <w:rPr>
                <w:rFonts w:ascii="Calibri" w:hAnsi="Calibri" w:cs="Calibri"/>
              </w:rPr>
              <w:t>Paul Moseley</w:t>
            </w:r>
          </w:p>
        </w:tc>
        <w:tc>
          <w:tcPr>
            <w:tcW w:w="1560" w:type="dxa"/>
          </w:tcPr>
          <w:p w:rsidR="009B232D" w:rsidRDefault="009B232D" w:rsidP="00A23B47">
            <w:pPr>
              <w:rPr>
                <w:rFonts w:ascii="Calibri" w:hAnsi="Calibri" w:cs="Calibri"/>
              </w:rPr>
            </w:pPr>
            <w:r>
              <w:rPr>
                <w:rFonts w:ascii="Calibri" w:hAnsi="Calibri" w:cs="Calibri"/>
              </w:rPr>
              <w:t>Athens</w:t>
            </w:r>
          </w:p>
        </w:tc>
        <w:tc>
          <w:tcPr>
            <w:tcW w:w="4739" w:type="dxa"/>
          </w:tcPr>
          <w:p w:rsidR="00E22012" w:rsidRPr="0013527B" w:rsidRDefault="00E22012" w:rsidP="00E22012">
            <w:pPr>
              <w:rPr>
                <w:rFonts w:ascii="Calibri" w:hAnsi="Calibri"/>
              </w:rPr>
            </w:pPr>
            <w:r w:rsidRPr="0013527B">
              <w:rPr>
                <w:rFonts w:ascii="Calibri" w:hAnsi="Calibri"/>
              </w:rPr>
              <w:t xml:space="preserve">To attend and </w:t>
            </w:r>
            <w:r w:rsidR="0013527B">
              <w:rPr>
                <w:rFonts w:ascii="Calibri" w:hAnsi="Calibri"/>
              </w:rPr>
              <w:t xml:space="preserve">provide advice to a </w:t>
            </w:r>
            <w:r w:rsidRPr="0013527B">
              <w:rPr>
                <w:rFonts w:ascii="Calibri" w:hAnsi="Calibri"/>
              </w:rPr>
              <w:t xml:space="preserve"> Workshop on PPP waste procurement</w:t>
            </w:r>
            <w:r w:rsidR="0013527B">
              <w:rPr>
                <w:rFonts w:ascii="Calibri" w:hAnsi="Calibri"/>
              </w:rPr>
              <w:t xml:space="preserve"> (travel funded by EU).</w:t>
            </w:r>
          </w:p>
          <w:p w:rsidR="009B232D" w:rsidRPr="00850241" w:rsidRDefault="009B232D" w:rsidP="00404259">
            <w:pPr>
              <w:rPr>
                <w:rFonts w:ascii="Calibri" w:hAnsi="Calibri" w:cs="Calibri"/>
              </w:rPr>
            </w:pPr>
          </w:p>
        </w:tc>
      </w:tr>
    </w:tbl>
    <w:p w:rsidR="008021F5" w:rsidRPr="00E85A3A" w:rsidRDefault="008021F5" w:rsidP="00C23516">
      <w:pPr>
        <w:spacing w:after="0"/>
        <w:rPr>
          <w:rFonts w:ascii="Calibri" w:hAnsi="Calibri" w:cs="Calibri"/>
        </w:rPr>
      </w:pPr>
    </w:p>
    <w:p w:rsidR="0013527B" w:rsidRPr="00464208" w:rsidRDefault="00FA0433" w:rsidP="00C23516">
      <w:pPr>
        <w:spacing w:after="0"/>
        <w:rPr>
          <w:rFonts w:ascii="Calibri" w:hAnsi="Calibri" w:cs="Calibri"/>
          <w:b/>
        </w:rPr>
      </w:pPr>
      <w:r w:rsidRPr="00E85A3A">
        <w:rPr>
          <w:rFonts w:ascii="Calibri" w:hAnsi="Calibri" w:cs="Calibri"/>
          <w:b/>
        </w:rPr>
        <w:t xml:space="preserve">Amount for </w:t>
      </w:r>
      <w:r w:rsidRPr="00464208">
        <w:rPr>
          <w:rFonts w:ascii="Calibri" w:hAnsi="Calibri" w:cs="Calibri"/>
          <w:b/>
        </w:rPr>
        <w:t>201</w:t>
      </w:r>
      <w:r w:rsidR="00C111D2" w:rsidRPr="00464208">
        <w:rPr>
          <w:rFonts w:ascii="Calibri" w:hAnsi="Calibri" w:cs="Calibri"/>
          <w:b/>
        </w:rPr>
        <w:t>2</w:t>
      </w:r>
      <w:r w:rsidRPr="00464208">
        <w:rPr>
          <w:rFonts w:ascii="Calibri" w:hAnsi="Calibri" w:cs="Calibri"/>
          <w:b/>
        </w:rPr>
        <w:t>/1</w:t>
      </w:r>
      <w:r w:rsidR="00C111D2" w:rsidRPr="00464208">
        <w:rPr>
          <w:rFonts w:ascii="Calibri" w:hAnsi="Calibri" w:cs="Calibri"/>
          <w:b/>
        </w:rPr>
        <w:t>3</w:t>
      </w:r>
      <w:r w:rsidR="00116F40" w:rsidRPr="00464208">
        <w:rPr>
          <w:rFonts w:ascii="Calibri" w:hAnsi="Calibri" w:cs="Calibri"/>
          <w:b/>
        </w:rPr>
        <w:t>:</w:t>
      </w:r>
      <w:r w:rsidR="00116F40" w:rsidRPr="00464208">
        <w:rPr>
          <w:rFonts w:ascii="Calibri" w:hAnsi="Calibri" w:cs="Calibri"/>
          <w:b/>
        </w:rPr>
        <w:tab/>
        <w:t>£</w:t>
      </w:r>
      <w:r w:rsidR="00B45B01" w:rsidRPr="00464208">
        <w:rPr>
          <w:rFonts w:ascii="Calibri" w:hAnsi="Calibri" w:cs="Calibri"/>
          <w:b/>
        </w:rPr>
        <w:t>2,96</w:t>
      </w:r>
      <w:r w:rsidR="008113DB" w:rsidRPr="00464208">
        <w:rPr>
          <w:rFonts w:ascii="Calibri" w:hAnsi="Calibri" w:cs="Calibri"/>
          <w:b/>
        </w:rPr>
        <w:t>5</w:t>
      </w:r>
    </w:p>
    <w:p w:rsidR="0013527B" w:rsidRPr="00464208" w:rsidRDefault="0013527B" w:rsidP="00C23516">
      <w:pPr>
        <w:spacing w:after="0"/>
        <w:rPr>
          <w:rFonts w:ascii="Calibri" w:hAnsi="Calibri" w:cs="Calibri"/>
          <w:b/>
        </w:rPr>
      </w:pPr>
    </w:p>
    <w:p w:rsidR="00FA0433" w:rsidRPr="0013527B" w:rsidRDefault="0013527B" w:rsidP="00C23516">
      <w:pPr>
        <w:spacing w:after="0"/>
        <w:rPr>
          <w:rFonts w:ascii="Calibri" w:hAnsi="Calibri" w:cs="Calibri"/>
        </w:rPr>
      </w:pPr>
      <w:r w:rsidRPr="00464208">
        <w:rPr>
          <w:rFonts w:ascii="Calibri" w:hAnsi="Calibri" w:cs="Calibri"/>
        </w:rPr>
        <w:t>(£</w:t>
      </w:r>
      <w:r w:rsidR="008943F7" w:rsidRPr="00464208">
        <w:rPr>
          <w:rFonts w:ascii="Calibri" w:hAnsi="Calibri" w:cs="Calibri"/>
        </w:rPr>
        <w:t>8</w:t>
      </w:r>
      <w:r w:rsidR="00A9153A" w:rsidRPr="00464208">
        <w:rPr>
          <w:rFonts w:ascii="Calibri" w:hAnsi="Calibri" w:cs="Calibri"/>
        </w:rPr>
        <w:t>,</w:t>
      </w:r>
      <w:r w:rsidR="008943F7" w:rsidRPr="00464208">
        <w:rPr>
          <w:rFonts w:ascii="Calibri" w:hAnsi="Calibri" w:cs="Calibri"/>
        </w:rPr>
        <w:t>092</w:t>
      </w:r>
      <w:r w:rsidRPr="00464208">
        <w:rPr>
          <w:rFonts w:ascii="Calibri" w:hAnsi="Calibri" w:cs="Calibri"/>
        </w:rPr>
        <w:t xml:space="preserve"> – including EU funded travel).</w:t>
      </w:r>
    </w:p>
    <w:p w:rsidR="00EC270C" w:rsidRDefault="00EA4CBB" w:rsidP="00C47B57">
      <w:pPr>
        <w:pStyle w:val="Heading2"/>
        <w:numPr>
          <w:ilvl w:val="0"/>
          <w:numId w:val="0"/>
        </w:numPr>
        <w:rPr>
          <w:rFonts w:ascii="Calibri" w:hAnsi="Calibri" w:cs="Calibri"/>
        </w:rPr>
      </w:pPr>
      <w:bookmarkStart w:id="5" w:name="_Toc370396110"/>
      <w:r>
        <w:rPr>
          <w:rFonts w:ascii="Calibri" w:hAnsi="Calibri" w:cs="Calibri"/>
        </w:rPr>
        <w:br w:type="page"/>
      </w:r>
      <w:r w:rsidR="00EC270C" w:rsidRPr="00E85A3A">
        <w:rPr>
          <w:rFonts w:ascii="Calibri" w:hAnsi="Calibri" w:cs="Calibri"/>
        </w:rPr>
        <w:lastRenderedPageBreak/>
        <w:t>Hospitality</w:t>
      </w:r>
      <w:r w:rsidR="00047DAC" w:rsidRPr="00E85A3A">
        <w:rPr>
          <w:rFonts w:ascii="Calibri" w:hAnsi="Calibri" w:cs="Calibri"/>
        </w:rPr>
        <w:t xml:space="preserve"> &amp; Entertainment</w:t>
      </w:r>
      <w:bookmarkEnd w:id="5"/>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76"/>
      </w:tblGrid>
      <w:tr w:rsidR="00047DAC" w:rsidRPr="00E85A3A" w:rsidTr="0072625C">
        <w:tc>
          <w:tcPr>
            <w:tcW w:w="9276" w:type="dxa"/>
          </w:tcPr>
          <w:p w:rsidR="00047DAC" w:rsidRPr="00E85A3A" w:rsidRDefault="00047DAC" w:rsidP="0029147B">
            <w:pPr>
              <w:pStyle w:val="Default"/>
              <w:spacing w:after="240"/>
              <w:jc w:val="both"/>
              <w:rPr>
                <w:rFonts w:ascii="Calibri" w:hAnsi="Calibri" w:cs="Calibri"/>
                <w:sz w:val="23"/>
                <w:szCs w:val="23"/>
              </w:rPr>
            </w:pPr>
            <w:r w:rsidRPr="00E85A3A">
              <w:rPr>
                <w:rFonts w:ascii="Calibri" w:hAnsi="Calibri" w:cs="Calibri"/>
                <w:sz w:val="23"/>
                <w:szCs w:val="23"/>
              </w:rPr>
              <w:t xml:space="preserve">Hospitality and entertainment should be interpreted widely as including any gifts, meals, parties, receptions, tickets for or invitations to public, sporting, cultural or other events or other similar benefits accorded by a public body to its own members or employees or third parties for whatever reason. The payment of reasonable travel and subsistence allowances and the reimbursement of expenses that are necessarily incurred in relation to service as a member or employee of a public body (including office-holders and company directors or secretaries) should be excluded. </w:t>
            </w:r>
          </w:p>
          <w:p w:rsidR="00047DAC" w:rsidRPr="00E85A3A" w:rsidRDefault="00047DAC" w:rsidP="0029147B">
            <w:pPr>
              <w:pStyle w:val="Default"/>
              <w:spacing w:after="240"/>
              <w:jc w:val="both"/>
              <w:rPr>
                <w:rFonts w:ascii="Calibri" w:hAnsi="Calibri" w:cs="Calibri"/>
                <w:sz w:val="23"/>
                <w:szCs w:val="23"/>
              </w:rPr>
            </w:pPr>
            <w:r w:rsidRPr="00E85A3A">
              <w:rPr>
                <w:rFonts w:ascii="Calibri" w:hAnsi="Calibri" w:cs="Calibri"/>
                <w:sz w:val="23"/>
                <w:szCs w:val="23"/>
              </w:rPr>
              <w:t xml:space="preserve">Gifts and benefits which are wholly trivial and of minimal value may also be excluded as </w:t>
            </w:r>
            <w:r w:rsidRPr="00E85A3A">
              <w:rPr>
                <w:rFonts w:ascii="Calibri" w:hAnsi="Calibri" w:cs="Calibri"/>
                <w:i/>
                <w:iCs/>
                <w:sz w:val="23"/>
                <w:szCs w:val="23"/>
              </w:rPr>
              <w:t>de minimis</w:t>
            </w:r>
            <w:r w:rsidRPr="00E85A3A">
              <w:rPr>
                <w:rFonts w:ascii="Calibri" w:hAnsi="Calibri" w:cs="Calibri"/>
                <w:sz w:val="23"/>
                <w:szCs w:val="23"/>
              </w:rPr>
              <w:t>. In the interests of consistency, it is suggested that a threshold of £25 for ‘one off’ gifts or benefits would be reasonable for this purpose, provided that the gifts or benefits in question are not regular or recurring. If a different threshold is adopted it should be set out in the statement of expenditure.</w:t>
            </w:r>
          </w:p>
        </w:tc>
      </w:tr>
    </w:tbl>
    <w:p w:rsidR="00EC270C" w:rsidRPr="00E85A3A" w:rsidRDefault="00EC270C" w:rsidP="00C23516">
      <w:pPr>
        <w:spacing w:after="0"/>
        <w:ind w:left="567" w:hanging="578"/>
        <w:rPr>
          <w:rFonts w:ascii="Calibri" w:hAnsi="Calibri" w:cs="Calibri"/>
        </w:rPr>
      </w:pPr>
    </w:p>
    <w:p w:rsidR="00047DAC" w:rsidRDefault="00047DAC" w:rsidP="00C23516">
      <w:pPr>
        <w:spacing w:after="0"/>
        <w:ind w:left="567" w:hanging="578"/>
        <w:rPr>
          <w:rFonts w:ascii="Calibri" w:hAnsi="Calibri" w:cs="Calibri"/>
        </w:rPr>
      </w:pPr>
      <w:r w:rsidRPr="00E85A3A">
        <w:rPr>
          <w:rFonts w:ascii="Calibri" w:hAnsi="Calibri" w:cs="Calibri"/>
        </w:rPr>
        <w:t>SFT has not:</w:t>
      </w:r>
    </w:p>
    <w:p w:rsidR="00286FA1" w:rsidRPr="00E85A3A" w:rsidRDefault="00286FA1" w:rsidP="00C23516">
      <w:pPr>
        <w:spacing w:after="0"/>
        <w:ind w:left="567" w:hanging="578"/>
        <w:rPr>
          <w:rFonts w:ascii="Calibri" w:hAnsi="Calibri" w:cs="Calibri"/>
        </w:rPr>
      </w:pPr>
    </w:p>
    <w:p w:rsidR="00047DAC" w:rsidRPr="00E85A3A" w:rsidRDefault="00047DAC" w:rsidP="00C23516">
      <w:pPr>
        <w:numPr>
          <w:ilvl w:val="0"/>
          <w:numId w:val="18"/>
        </w:numPr>
        <w:spacing w:after="0"/>
        <w:rPr>
          <w:rFonts w:ascii="Calibri" w:hAnsi="Calibri" w:cs="Calibri"/>
        </w:rPr>
      </w:pPr>
      <w:r w:rsidRPr="00E85A3A">
        <w:rPr>
          <w:rFonts w:ascii="Calibri" w:hAnsi="Calibri" w:cs="Calibri"/>
        </w:rPr>
        <w:t>Provided any gifts to any employee or third party;</w:t>
      </w:r>
    </w:p>
    <w:p w:rsidR="00047DAC" w:rsidRPr="00E85A3A" w:rsidRDefault="00047DAC" w:rsidP="00C23516">
      <w:pPr>
        <w:numPr>
          <w:ilvl w:val="0"/>
          <w:numId w:val="18"/>
        </w:numPr>
        <w:spacing w:after="0"/>
        <w:rPr>
          <w:rFonts w:ascii="Calibri" w:hAnsi="Calibri" w:cs="Calibri"/>
        </w:rPr>
      </w:pPr>
      <w:r w:rsidRPr="00E85A3A">
        <w:rPr>
          <w:rFonts w:ascii="Calibri" w:hAnsi="Calibri" w:cs="Calibri"/>
        </w:rPr>
        <w:t>Provided any invitations to public, cultural or sporting events to any employee or third party</w:t>
      </w:r>
    </w:p>
    <w:p w:rsidR="00047DAC" w:rsidRPr="00E85A3A" w:rsidRDefault="00496B63" w:rsidP="00C23516">
      <w:pPr>
        <w:numPr>
          <w:ilvl w:val="0"/>
          <w:numId w:val="18"/>
        </w:numPr>
        <w:spacing w:after="0"/>
        <w:rPr>
          <w:rFonts w:ascii="Calibri" w:hAnsi="Calibri" w:cs="Calibri"/>
        </w:rPr>
      </w:pPr>
      <w:r w:rsidRPr="00E85A3A">
        <w:rPr>
          <w:rFonts w:ascii="Calibri" w:hAnsi="Calibri" w:cs="Calibri"/>
        </w:rPr>
        <w:t>Provided any parties or receptions to employees or third parties (including Christmas party which was paid for by staff themselves)</w:t>
      </w:r>
    </w:p>
    <w:p w:rsidR="00C23516" w:rsidRPr="00E85A3A" w:rsidRDefault="00C23516" w:rsidP="00C23516">
      <w:pPr>
        <w:spacing w:after="0"/>
        <w:ind w:left="349"/>
        <w:rPr>
          <w:rFonts w:ascii="Calibri" w:hAnsi="Calibri" w:cs="Calibri"/>
        </w:rPr>
      </w:pPr>
    </w:p>
    <w:p w:rsidR="00C23516" w:rsidRPr="00E85A3A" w:rsidRDefault="00496B63" w:rsidP="00C23516">
      <w:pPr>
        <w:spacing w:after="0"/>
        <w:ind w:left="-11"/>
        <w:rPr>
          <w:rFonts w:ascii="Calibri" w:hAnsi="Calibri" w:cs="Calibri"/>
        </w:rPr>
      </w:pPr>
      <w:r w:rsidRPr="00E85A3A">
        <w:rPr>
          <w:rFonts w:ascii="Calibri" w:hAnsi="Calibri" w:cs="Calibri"/>
        </w:rPr>
        <w:t>The hospitality and entertainment costs incurred by the Company therefore include only refreshments</w:t>
      </w:r>
      <w:r w:rsidR="00762A67" w:rsidRPr="00E85A3A">
        <w:rPr>
          <w:rFonts w:ascii="Calibri" w:hAnsi="Calibri" w:cs="Calibri"/>
        </w:rPr>
        <w:t xml:space="preserve"> and meals</w:t>
      </w:r>
      <w:r w:rsidRPr="00E85A3A">
        <w:rPr>
          <w:rFonts w:ascii="Calibri" w:hAnsi="Calibri" w:cs="Calibri"/>
        </w:rPr>
        <w:t xml:space="preserve"> at</w:t>
      </w:r>
      <w:r w:rsidR="00762A67" w:rsidRPr="00E85A3A">
        <w:rPr>
          <w:rFonts w:ascii="Calibri" w:hAnsi="Calibri" w:cs="Calibri"/>
        </w:rPr>
        <w:t xml:space="preserve"> </w:t>
      </w:r>
      <w:r w:rsidRPr="00E85A3A">
        <w:rPr>
          <w:rFonts w:ascii="Calibri" w:hAnsi="Calibri" w:cs="Calibri"/>
        </w:rPr>
        <w:t>meetings with</w:t>
      </w:r>
      <w:r w:rsidR="00762A67" w:rsidRPr="00E85A3A">
        <w:rPr>
          <w:rFonts w:ascii="Calibri" w:hAnsi="Calibri" w:cs="Calibri"/>
        </w:rPr>
        <w:t xml:space="preserve"> stakeholders</w:t>
      </w:r>
      <w:r w:rsidR="00C23516" w:rsidRPr="00E85A3A">
        <w:rPr>
          <w:rFonts w:ascii="Calibri" w:hAnsi="Calibri" w:cs="Calibri"/>
        </w:rPr>
        <w:t>.</w:t>
      </w:r>
      <w:r w:rsidRPr="00E85A3A">
        <w:rPr>
          <w:rFonts w:ascii="Calibri" w:hAnsi="Calibri" w:cs="Calibri"/>
        </w:rPr>
        <w:t xml:space="preserve">  </w:t>
      </w:r>
    </w:p>
    <w:p w:rsidR="00C23516" w:rsidRPr="00E85A3A" w:rsidRDefault="00C23516" w:rsidP="00C23516">
      <w:pPr>
        <w:spacing w:after="0"/>
        <w:ind w:left="-11"/>
        <w:rPr>
          <w:rFonts w:ascii="Calibri" w:hAnsi="Calibri" w:cs="Calibri"/>
          <w:b/>
        </w:rPr>
      </w:pPr>
    </w:p>
    <w:p w:rsidR="00762A67" w:rsidRPr="00E85A3A" w:rsidRDefault="00762A67" w:rsidP="00C23516">
      <w:pPr>
        <w:spacing w:after="0"/>
        <w:ind w:left="-11"/>
        <w:rPr>
          <w:rFonts w:ascii="Calibri" w:hAnsi="Calibri" w:cs="Calibri"/>
        </w:rPr>
      </w:pPr>
      <w:r w:rsidRPr="00E85A3A">
        <w:rPr>
          <w:rFonts w:ascii="Calibri" w:hAnsi="Calibri" w:cs="Calibri"/>
          <w:b/>
        </w:rPr>
        <w:t>Amount for 201</w:t>
      </w:r>
      <w:r w:rsidR="008F1FFD">
        <w:rPr>
          <w:rFonts w:ascii="Calibri" w:hAnsi="Calibri" w:cs="Calibri"/>
          <w:b/>
        </w:rPr>
        <w:t>2</w:t>
      </w:r>
      <w:r w:rsidRPr="00E85A3A">
        <w:rPr>
          <w:rFonts w:ascii="Calibri" w:hAnsi="Calibri" w:cs="Calibri"/>
          <w:b/>
        </w:rPr>
        <w:t>/1</w:t>
      </w:r>
      <w:r w:rsidR="008F1FFD">
        <w:rPr>
          <w:rFonts w:ascii="Calibri" w:hAnsi="Calibri" w:cs="Calibri"/>
          <w:b/>
        </w:rPr>
        <w:t>3</w:t>
      </w:r>
      <w:r w:rsidRPr="00E85A3A">
        <w:rPr>
          <w:rFonts w:ascii="Calibri" w:hAnsi="Calibri" w:cs="Calibri"/>
          <w:b/>
        </w:rPr>
        <w:t>:</w:t>
      </w:r>
      <w:r w:rsidRPr="00E85A3A">
        <w:rPr>
          <w:rFonts w:ascii="Calibri" w:hAnsi="Calibri" w:cs="Calibri"/>
          <w:b/>
        </w:rPr>
        <w:tab/>
        <w:t>£</w:t>
      </w:r>
      <w:r w:rsidR="00C22556">
        <w:rPr>
          <w:rFonts w:ascii="Calibri" w:hAnsi="Calibri" w:cs="Calibri"/>
          <w:b/>
        </w:rPr>
        <w:t>1,332</w:t>
      </w:r>
    </w:p>
    <w:p w:rsidR="00EC480C" w:rsidRPr="00E85A3A" w:rsidRDefault="00EC480C" w:rsidP="00C23516">
      <w:pPr>
        <w:spacing w:after="0"/>
        <w:ind w:hanging="11"/>
        <w:rPr>
          <w:rFonts w:ascii="Calibri" w:hAnsi="Calibri" w:cs="Calibri"/>
        </w:rPr>
      </w:pPr>
    </w:p>
    <w:p w:rsidR="00EC270C" w:rsidRDefault="00C22BB3" w:rsidP="00232B7C">
      <w:pPr>
        <w:pStyle w:val="Heading2"/>
        <w:numPr>
          <w:ilvl w:val="1"/>
          <w:numId w:val="2"/>
        </w:numPr>
        <w:ind w:left="567" w:hanging="578"/>
        <w:rPr>
          <w:rFonts w:ascii="Calibri" w:hAnsi="Calibri" w:cs="Calibri"/>
        </w:rPr>
      </w:pPr>
      <w:r>
        <w:rPr>
          <w:rFonts w:ascii="Calibri" w:hAnsi="Calibri" w:cs="Calibri"/>
        </w:rPr>
        <w:br w:type="page"/>
      </w:r>
      <w:bookmarkStart w:id="6" w:name="_Toc370396111"/>
      <w:r w:rsidR="00EC270C" w:rsidRPr="00E85A3A">
        <w:rPr>
          <w:rFonts w:ascii="Calibri" w:hAnsi="Calibri" w:cs="Calibri"/>
        </w:rPr>
        <w:lastRenderedPageBreak/>
        <w:t>External Consultancy</w:t>
      </w:r>
      <w:bookmarkEnd w:id="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ED08E1" w:rsidRPr="00E85A3A" w:rsidTr="0072625C">
        <w:tc>
          <w:tcPr>
            <w:tcW w:w="9242" w:type="dxa"/>
          </w:tcPr>
          <w:p w:rsidR="00ED08E1" w:rsidRPr="00E85A3A" w:rsidRDefault="00ED08E1" w:rsidP="00435291">
            <w:pPr>
              <w:pStyle w:val="Default"/>
              <w:jc w:val="both"/>
              <w:rPr>
                <w:rFonts w:ascii="Calibri" w:hAnsi="Calibri" w:cs="Calibri"/>
                <w:sz w:val="23"/>
                <w:szCs w:val="23"/>
              </w:rPr>
            </w:pPr>
            <w:r w:rsidRPr="00E85A3A">
              <w:rPr>
                <w:rFonts w:ascii="Calibri" w:hAnsi="Calibri" w:cs="Calibri"/>
                <w:sz w:val="23"/>
                <w:szCs w:val="23"/>
              </w:rPr>
              <w:t xml:space="preserve">Scottish Government guidance on ‘Use of Consultancy Procedures’ defines ‘consultancy’ as including a wide range of professional services such as management consultancy, IT consultancy, financial consultancy, construction or infrastructure related consultancy, research and evaluation and policy development (including feasibility studies). It is suggested that the definition set out in this guidance should be adopted for the purposes of the statement of expenditure. It should be noted that the definition applies to the services which are being procured, not the name of the supplier or the supplier’s own description of the service. The guidance is available at: </w:t>
            </w:r>
          </w:p>
          <w:p w:rsidR="00ED08E1" w:rsidRPr="00306420" w:rsidRDefault="00D24D09" w:rsidP="0072625C">
            <w:pPr>
              <w:pStyle w:val="Default"/>
              <w:jc w:val="both"/>
              <w:rPr>
                <w:rFonts w:ascii="Calibri" w:hAnsi="Calibri" w:cs="Calibri"/>
                <w:sz w:val="23"/>
                <w:szCs w:val="23"/>
                <w:u w:val="single"/>
              </w:rPr>
            </w:pPr>
            <w:hyperlink r:id="rId18" w:history="1">
              <w:r w:rsidR="0029147B" w:rsidRPr="00306420">
                <w:rPr>
                  <w:rStyle w:val="Hyperlink"/>
                  <w:rFonts w:ascii="Calibri" w:hAnsi="Calibri" w:cs="Calibri"/>
                  <w:sz w:val="23"/>
                  <w:szCs w:val="23"/>
                </w:rPr>
                <w:t>http://www.scotland.gov.uk/Topics/Government/Procurement/about/SPDDOCFORMS/v</w:t>
              </w:r>
            </w:hyperlink>
            <w:r w:rsidR="0029147B" w:rsidRPr="00306420">
              <w:rPr>
                <w:rFonts w:ascii="Calibri" w:hAnsi="Calibri" w:cs="Calibri"/>
                <w:sz w:val="23"/>
                <w:szCs w:val="23"/>
                <w:u w:val="single"/>
              </w:rPr>
              <w:t xml:space="preserve"> </w:t>
            </w:r>
            <w:r w:rsidR="00ED08E1" w:rsidRPr="00306420">
              <w:rPr>
                <w:rFonts w:ascii="Calibri" w:hAnsi="Calibri" w:cs="Calibri"/>
                <w:sz w:val="23"/>
                <w:szCs w:val="23"/>
                <w:u w:val="single"/>
              </w:rPr>
              <w:t xml:space="preserve"> </w:t>
            </w:r>
          </w:p>
          <w:p w:rsidR="0029147B" w:rsidRPr="00E85A3A" w:rsidRDefault="0029147B" w:rsidP="0072625C">
            <w:pPr>
              <w:pStyle w:val="Default"/>
              <w:jc w:val="both"/>
              <w:rPr>
                <w:rFonts w:ascii="Calibri" w:hAnsi="Calibri" w:cs="Calibri"/>
                <w:sz w:val="23"/>
                <w:szCs w:val="23"/>
              </w:rPr>
            </w:pPr>
          </w:p>
          <w:p w:rsidR="00ED08E1" w:rsidRPr="00E85A3A" w:rsidRDefault="00ED08E1" w:rsidP="00ED08E1">
            <w:pPr>
              <w:rPr>
                <w:rFonts w:ascii="Calibri" w:hAnsi="Calibri" w:cs="Calibri"/>
              </w:rPr>
            </w:pPr>
            <w:r w:rsidRPr="00E85A3A">
              <w:rPr>
                <w:rFonts w:ascii="Calibri" w:hAnsi="Calibri" w:cs="Calibri"/>
                <w:sz w:val="23"/>
                <w:szCs w:val="23"/>
              </w:rPr>
              <w:t>‘External consultancy’ does not include outsourcing or buying in technical or specialist services such as legal advice and representation or recruitment services.</w:t>
            </w:r>
          </w:p>
        </w:tc>
      </w:tr>
    </w:tbl>
    <w:p w:rsidR="00C23516" w:rsidRPr="00E85A3A" w:rsidRDefault="00C23516" w:rsidP="00C23516">
      <w:pPr>
        <w:spacing w:after="0"/>
        <w:rPr>
          <w:rFonts w:ascii="Calibri" w:hAnsi="Calibri" w:cs="Calibri"/>
        </w:rPr>
      </w:pPr>
    </w:p>
    <w:p w:rsidR="00ED08E1" w:rsidRPr="00E85A3A" w:rsidRDefault="00ED08E1" w:rsidP="00435291">
      <w:pPr>
        <w:spacing w:after="0"/>
        <w:jc w:val="both"/>
        <w:rPr>
          <w:rFonts w:ascii="Calibri" w:hAnsi="Calibri" w:cs="Calibri"/>
        </w:rPr>
      </w:pPr>
      <w:r w:rsidRPr="00E85A3A">
        <w:rPr>
          <w:rFonts w:ascii="Calibri" w:hAnsi="Calibri" w:cs="Calibri"/>
        </w:rPr>
        <w:t>This amount is stated inclusive of VAT and includes specialist legal, financial and technical consultancy in relation to the projects and programmes on which SFT has a role.</w:t>
      </w:r>
    </w:p>
    <w:p w:rsidR="00C23516" w:rsidRPr="00E85A3A" w:rsidRDefault="00C23516" w:rsidP="00EC480C">
      <w:pPr>
        <w:spacing w:after="0"/>
        <w:ind w:hanging="11"/>
        <w:rPr>
          <w:rFonts w:ascii="Calibri" w:hAnsi="Calibri" w:cs="Calibri"/>
          <w:b/>
        </w:rPr>
      </w:pPr>
    </w:p>
    <w:p w:rsidR="00C23516" w:rsidRPr="00E85A3A" w:rsidRDefault="00ED08E1" w:rsidP="00EC480C">
      <w:pPr>
        <w:spacing w:after="0"/>
        <w:ind w:hanging="11"/>
        <w:rPr>
          <w:rFonts w:ascii="Calibri" w:hAnsi="Calibri" w:cs="Calibri"/>
          <w:b/>
        </w:rPr>
      </w:pPr>
      <w:r w:rsidRPr="00E85A3A">
        <w:rPr>
          <w:rFonts w:ascii="Calibri" w:hAnsi="Calibri" w:cs="Calibri"/>
          <w:b/>
        </w:rPr>
        <w:t>Amount for 201</w:t>
      </w:r>
      <w:r w:rsidR="005F6ABA">
        <w:rPr>
          <w:rFonts w:ascii="Calibri" w:hAnsi="Calibri" w:cs="Calibri"/>
          <w:b/>
        </w:rPr>
        <w:t>2</w:t>
      </w:r>
      <w:r w:rsidRPr="00E85A3A">
        <w:rPr>
          <w:rFonts w:ascii="Calibri" w:hAnsi="Calibri" w:cs="Calibri"/>
          <w:b/>
        </w:rPr>
        <w:t>/1</w:t>
      </w:r>
      <w:r w:rsidR="005F6ABA">
        <w:rPr>
          <w:rFonts w:ascii="Calibri" w:hAnsi="Calibri" w:cs="Calibri"/>
          <w:b/>
        </w:rPr>
        <w:t>3</w:t>
      </w:r>
      <w:r w:rsidRPr="00E85A3A">
        <w:rPr>
          <w:rFonts w:ascii="Calibri" w:hAnsi="Calibri" w:cs="Calibri"/>
          <w:b/>
        </w:rPr>
        <w:t>:</w:t>
      </w:r>
      <w:r w:rsidRPr="00E85A3A">
        <w:rPr>
          <w:rFonts w:ascii="Calibri" w:hAnsi="Calibri" w:cs="Calibri"/>
          <w:b/>
        </w:rPr>
        <w:tab/>
      </w:r>
      <w:r w:rsidR="00B91772">
        <w:rPr>
          <w:rFonts w:ascii="Calibri" w:hAnsi="Calibri" w:cs="Calibri"/>
          <w:b/>
        </w:rPr>
        <w:t>£579,358</w:t>
      </w:r>
    </w:p>
    <w:p w:rsidR="00C23516" w:rsidRPr="00E85A3A" w:rsidRDefault="00C23516" w:rsidP="00EC480C">
      <w:pPr>
        <w:spacing w:after="0"/>
        <w:ind w:hanging="11"/>
        <w:rPr>
          <w:rFonts w:ascii="Calibri" w:hAnsi="Calibri" w:cs="Calibri"/>
        </w:rPr>
      </w:pPr>
    </w:p>
    <w:p w:rsidR="00ED08E1" w:rsidRDefault="00C22BB3" w:rsidP="00ED08E1">
      <w:pPr>
        <w:pStyle w:val="Heading2"/>
        <w:numPr>
          <w:ilvl w:val="1"/>
          <w:numId w:val="2"/>
        </w:numPr>
        <w:ind w:left="567" w:hanging="578"/>
        <w:rPr>
          <w:rFonts w:ascii="Calibri" w:hAnsi="Calibri" w:cs="Calibri"/>
        </w:rPr>
      </w:pPr>
      <w:r>
        <w:rPr>
          <w:rFonts w:ascii="Calibri" w:hAnsi="Calibri" w:cs="Calibri"/>
        </w:rPr>
        <w:br w:type="page"/>
      </w:r>
      <w:bookmarkStart w:id="7" w:name="_Toc370396112"/>
      <w:r w:rsidR="00EC270C" w:rsidRPr="00E85A3A">
        <w:rPr>
          <w:rFonts w:ascii="Calibri" w:hAnsi="Calibri" w:cs="Calibri"/>
        </w:rPr>
        <w:lastRenderedPageBreak/>
        <w:t>Payments in excess of £25,000</w:t>
      </w:r>
      <w:bookmarkEnd w:id="7"/>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7"/>
        <w:gridCol w:w="1375"/>
        <w:gridCol w:w="4302"/>
        <w:gridCol w:w="1213"/>
        <w:gridCol w:w="219"/>
      </w:tblGrid>
      <w:tr w:rsidR="00ED08E1" w:rsidRPr="00E85A3A" w:rsidTr="00FE2A24">
        <w:trPr>
          <w:gridAfter w:val="1"/>
          <w:wAfter w:w="219" w:type="dxa"/>
        </w:trPr>
        <w:tc>
          <w:tcPr>
            <w:tcW w:w="9057" w:type="dxa"/>
            <w:gridSpan w:val="4"/>
            <w:tcBorders>
              <w:top w:val="single" w:sz="4" w:space="0" w:color="auto"/>
              <w:left w:val="single" w:sz="4" w:space="0" w:color="auto"/>
              <w:bottom w:val="single" w:sz="4" w:space="0" w:color="auto"/>
              <w:right w:val="single" w:sz="4" w:space="0" w:color="auto"/>
            </w:tcBorders>
          </w:tcPr>
          <w:p w:rsidR="00ED08E1" w:rsidRPr="00E85A3A" w:rsidRDefault="00ED08E1" w:rsidP="0072625C">
            <w:pPr>
              <w:pStyle w:val="Default"/>
              <w:jc w:val="both"/>
              <w:rPr>
                <w:rFonts w:ascii="Calibri" w:hAnsi="Calibri" w:cs="Calibri"/>
                <w:sz w:val="23"/>
                <w:szCs w:val="23"/>
              </w:rPr>
            </w:pPr>
            <w:r w:rsidRPr="00E85A3A">
              <w:rPr>
                <w:rFonts w:ascii="Calibri" w:hAnsi="Calibri" w:cs="Calibri"/>
                <w:sz w:val="23"/>
                <w:szCs w:val="23"/>
              </w:rPr>
              <w:t xml:space="preserve">Section 31(3) provides that as soon as is reasonably practicable after the end of each financial year each listed public body must publish a statement specifying the amount, date, payee and subject-matter of any payment made during that financial year which has a value in excess of £25,000 (inclusive of VAT). </w:t>
            </w:r>
          </w:p>
          <w:p w:rsidR="00ED08E1" w:rsidRPr="00E85A3A" w:rsidRDefault="00ED08E1" w:rsidP="0072625C">
            <w:pPr>
              <w:pStyle w:val="Default"/>
              <w:jc w:val="both"/>
              <w:rPr>
                <w:rFonts w:ascii="Calibri" w:hAnsi="Calibri" w:cs="Calibri"/>
                <w:sz w:val="23"/>
                <w:szCs w:val="23"/>
              </w:rPr>
            </w:pPr>
          </w:p>
          <w:p w:rsidR="00ED08E1" w:rsidRPr="00E85A3A" w:rsidRDefault="00ED08E1" w:rsidP="00435291">
            <w:pPr>
              <w:pStyle w:val="Default"/>
              <w:jc w:val="both"/>
              <w:rPr>
                <w:rFonts w:ascii="Calibri" w:hAnsi="Calibri" w:cs="Calibri"/>
                <w:sz w:val="23"/>
                <w:szCs w:val="23"/>
              </w:rPr>
            </w:pPr>
            <w:r w:rsidRPr="00E85A3A">
              <w:rPr>
                <w:rFonts w:ascii="Calibri" w:hAnsi="Calibri" w:cs="Calibri"/>
                <w:sz w:val="23"/>
                <w:szCs w:val="23"/>
              </w:rPr>
              <w:t xml:space="preserve">‘Payments’ include all individual payment transactions, including payments for goods and services, grants or grant-in-aid to third parties and transactions with government departments or other public bodies. The reporting requirement relates to cash payments, not accruals or invoices; and includes relevant payments made by a listed body on behalf of third parties. It does not include information relating to remuneration or other payments made to an individual in respect of their service as a member or employee of a public body (including office-holders and company directors or secretaries), such as salary, bonuses, allowances, fees, receipt of pension, voluntary severance, compromise agreements or redundancy payments. </w:t>
            </w:r>
          </w:p>
          <w:p w:rsidR="00ED08E1" w:rsidRPr="00E85A3A" w:rsidRDefault="00ED08E1" w:rsidP="0072625C">
            <w:pPr>
              <w:pStyle w:val="Default"/>
              <w:jc w:val="both"/>
              <w:rPr>
                <w:rFonts w:ascii="Calibri" w:hAnsi="Calibri" w:cs="Calibri"/>
              </w:rPr>
            </w:pPr>
          </w:p>
        </w:tc>
      </w:tr>
      <w:tr w:rsidR="00877CBB" w:rsidRPr="00E85A3A" w:rsidTr="00FE2A24">
        <w:trPr>
          <w:gridAfter w:val="1"/>
          <w:wAfter w:w="219" w:type="dxa"/>
        </w:trPr>
        <w:tc>
          <w:tcPr>
            <w:tcW w:w="9057" w:type="dxa"/>
            <w:gridSpan w:val="4"/>
            <w:tcBorders>
              <w:top w:val="nil"/>
              <w:left w:val="nil"/>
              <w:bottom w:val="nil"/>
              <w:right w:val="nil"/>
            </w:tcBorders>
          </w:tcPr>
          <w:p w:rsidR="00877CBB" w:rsidRPr="00E85A3A" w:rsidRDefault="00877CBB" w:rsidP="0072625C">
            <w:pPr>
              <w:pStyle w:val="Default"/>
              <w:jc w:val="both"/>
              <w:rPr>
                <w:rFonts w:ascii="Calibri" w:hAnsi="Calibri" w:cs="Calibri"/>
                <w:sz w:val="23"/>
                <w:szCs w:val="23"/>
              </w:rPr>
            </w:pPr>
          </w:p>
        </w:tc>
      </w:tr>
      <w:tr w:rsidR="00A06A50" w:rsidRPr="00E85A3A"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blHeader/>
        </w:trPr>
        <w:tc>
          <w:tcPr>
            <w:tcW w:w="2167" w:type="dxa"/>
          </w:tcPr>
          <w:p w:rsidR="00A06A50" w:rsidRPr="00850241" w:rsidRDefault="00A06A50" w:rsidP="00293521">
            <w:pPr>
              <w:rPr>
                <w:rFonts w:ascii="Calibri" w:hAnsi="Calibri" w:cs="Calibri"/>
                <w:b/>
              </w:rPr>
            </w:pPr>
            <w:r w:rsidRPr="00850241">
              <w:rPr>
                <w:rFonts w:ascii="Calibri" w:hAnsi="Calibri" w:cs="Calibri"/>
                <w:b/>
              </w:rPr>
              <w:t>Payee</w:t>
            </w:r>
          </w:p>
        </w:tc>
        <w:tc>
          <w:tcPr>
            <w:tcW w:w="1375" w:type="dxa"/>
          </w:tcPr>
          <w:p w:rsidR="00A06A50" w:rsidRPr="00850241" w:rsidRDefault="00A06A50" w:rsidP="009E14DB">
            <w:pPr>
              <w:rPr>
                <w:rFonts w:ascii="Calibri" w:hAnsi="Calibri" w:cs="Calibri"/>
                <w:b/>
              </w:rPr>
            </w:pPr>
            <w:r w:rsidRPr="00850241">
              <w:rPr>
                <w:rFonts w:ascii="Calibri" w:hAnsi="Calibri" w:cs="Calibri"/>
                <w:b/>
              </w:rPr>
              <w:t>Date</w:t>
            </w:r>
          </w:p>
        </w:tc>
        <w:tc>
          <w:tcPr>
            <w:tcW w:w="4302" w:type="dxa"/>
          </w:tcPr>
          <w:p w:rsidR="00A06A50" w:rsidRPr="00850241" w:rsidRDefault="00A06A50" w:rsidP="00293521">
            <w:pPr>
              <w:rPr>
                <w:rFonts w:ascii="Calibri" w:hAnsi="Calibri" w:cs="Calibri"/>
                <w:b/>
              </w:rPr>
            </w:pPr>
            <w:r w:rsidRPr="00850241">
              <w:rPr>
                <w:rFonts w:ascii="Calibri" w:hAnsi="Calibri" w:cs="Calibri"/>
                <w:b/>
              </w:rPr>
              <w:t>Subject Matter</w:t>
            </w:r>
          </w:p>
        </w:tc>
        <w:tc>
          <w:tcPr>
            <w:tcW w:w="1432" w:type="dxa"/>
            <w:gridSpan w:val="2"/>
          </w:tcPr>
          <w:p w:rsidR="00A06A50" w:rsidRPr="00850241" w:rsidRDefault="00A06A50" w:rsidP="00850241">
            <w:pPr>
              <w:jc w:val="center"/>
              <w:rPr>
                <w:rFonts w:ascii="Calibri" w:hAnsi="Calibri" w:cs="Calibri"/>
                <w:b/>
              </w:rPr>
            </w:pPr>
            <w:r w:rsidRPr="00850241">
              <w:rPr>
                <w:rFonts w:ascii="Calibri" w:hAnsi="Calibri" w:cs="Calibri"/>
                <w:b/>
              </w:rPr>
              <w:t>Amount £</w:t>
            </w:r>
          </w:p>
        </w:tc>
      </w:tr>
      <w:tr w:rsidR="00226459" w:rsidRPr="00E85A3A" w:rsidTr="0075513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276" w:type="dxa"/>
            <w:gridSpan w:val="5"/>
          </w:tcPr>
          <w:p w:rsidR="00226459" w:rsidRPr="00850241" w:rsidRDefault="00226459" w:rsidP="00226459">
            <w:pPr>
              <w:rPr>
                <w:rFonts w:ascii="Calibri" w:hAnsi="Calibri" w:cs="Calibri"/>
                <w:b/>
              </w:rPr>
            </w:pPr>
            <w:r w:rsidRPr="00850241">
              <w:rPr>
                <w:rFonts w:ascii="Calibri" w:hAnsi="Calibri" w:cs="Calibri"/>
                <w:b/>
              </w:rPr>
              <w:t>Item 1: Payment of Suppliers</w:t>
            </w:r>
          </w:p>
        </w:tc>
      </w:tr>
      <w:tr w:rsidR="005F1EAB" w:rsidRPr="00E85A3A"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5F1EAB" w:rsidRPr="00850241" w:rsidRDefault="00C32A08" w:rsidP="00293521">
            <w:pPr>
              <w:rPr>
                <w:rFonts w:ascii="Calibri" w:hAnsi="Calibri" w:cs="Calibri"/>
              </w:rPr>
            </w:pPr>
            <w:r>
              <w:rPr>
                <w:rFonts w:ascii="Calibri" w:hAnsi="Calibri" w:cs="Calibri"/>
              </w:rPr>
              <w:t xml:space="preserve">Ernst and Young </w:t>
            </w:r>
          </w:p>
        </w:tc>
        <w:tc>
          <w:tcPr>
            <w:tcW w:w="1375" w:type="dxa"/>
          </w:tcPr>
          <w:p w:rsidR="005F1EAB" w:rsidRPr="00850241" w:rsidRDefault="00C32A08" w:rsidP="00731869">
            <w:pPr>
              <w:rPr>
                <w:rFonts w:ascii="Calibri" w:hAnsi="Calibri" w:cs="Calibri"/>
              </w:rPr>
            </w:pPr>
            <w:r>
              <w:rPr>
                <w:rFonts w:ascii="Calibri" w:hAnsi="Calibri" w:cs="Calibri"/>
              </w:rPr>
              <w:t>17/05/2012</w:t>
            </w:r>
          </w:p>
        </w:tc>
        <w:tc>
          <w:tcPr>
            <w:tcW w:w="4302" w:type="dxa"/>
          </w:tcPr>
          <w:p w:rsidR="005F1EAB" w:rsidRPr="00850241" w:rsidRDefault="00C32A08" w:rsidP="00435291">
            <w:pPr>
              <w:rPr>
                <w:rFonts w:ascii="Calibri" w:hAnsi="Calibri" w:cs="Calibri"/>
              </w:rPr>
            </w:pPr>
            <w:r>
              <w:rPr>
                <w:rFonts w:ascii="Calibri" w:hAnsi="Calibri" w:cs="Calibri"/>
              </w:rPr>
              <w:t>Strategic asset management services</w:t>
            </w:r>
            <w:r w:rsidR="00212EBE">
              <w:rPr>
                <w:rFonts w:ascii="Calibri" w:hAnsi="Calibri" w:cs="Calibri"/>
              </w:rPr>
              <w:t xml:space="preserve"> across North, East Central, West and South West Hubs</w:t>
            </w:r>
          </w:p>
        </w:tc>
        <w:tc>
          <w:tcPr>
            <w:tcW w:w="1432" w:type="dxa"/>
            <w:gridSpan w:val="2"/>
          </w:tcPr>
          <w:p w:rsidR="005F1EAB" w:rsidRPr="00850241" w:rsidRDefault="00C32A08" w:rsidP="002E32DD">
            <w:pPr>
              <w:jc w:val="right"/>
              <w:rPr>
                <w:rFonts w:ascii="Calibri" w:hAnsi="Calibri" w:cs="Calibri"/>
              </w:rPr>
            </w:pPr>
            <w:r>
              <w:rPr>
                <w:rFonts w:ascii="Calibri" w:hAnsi="Calibri" w:cs="Calibri"/>
              </w:rPr>
              <w:t>35,000</w:t>
            </w:r>
          </w:p>
        </w:tc>
      </w:tr>
      <w:tr w:rsidR="00731869" w:rsidRPr="00E85A3A"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731869" w:rsidRPr="00850241" w:rsidRDefault="00731869" w:rsidP="00293521">
            <w:pPr>
              <w:rPr>
                <w:rFonts w:ascii="Calibri" w:hAnsi="Calibri" w:cs="Calibri"/>
              </w:rPr>
            </w:pPr>
          </w:p>
        </w:tc>
        <w:tc>
          <w:tcPr>
            <w:tcW w:w="1375" w:type="dxa"/>
          </w:tcPr>
          <w:p w:rsidR="00731869" w:rsidRDefault="00C32A08" w:rsidP="00731869">
            <w:pPr>
              <w:rPr>
                <w:rFonts w:ascii="Calibri" w:hAnsi="Calibri" w:cs="Calibri"/>
              </w:rPr>
            </w:pPr>
            <w:r>
              <w:rPr>
                <w:rFonts w:ascii="Calibri" w:hAnsi="Calibri" w:cs="Calibri"/>
              </w:rPr>
              <w:t>14/08/2012</w:t>
            </w:r>
          </w:p>
        </w:tc>
        <w:tc>
          <w:tcPr>
            <w:tcW w:w="4302" w:type="dxa"/>
          </w:tcPr>
          <w:p w:rsidR="00731869" w:rsidRPr="00850241" w:rsidRDefault="0085025D" w:rsidP="00293521">
            <w:pPr>
              <w:rPr>
                <w:rFonts w:ascii="Calibri" w:hAnsi="Calibri" w:cs="Calibri"/>
              </w:rPr>
            </w:pPr>
            <w:r>
              <w:rPr>
                <w:rFonts w:ascii="Calibri" w:hAnsi="Calibri" w:cs="Calibri"/>
              </w:rPr>
              <w:t xml:space="preserve">East Central and North </w:t>
            </w:r>
            <w:r w:rsidR="00212EBE">
              <w:rPr>
                <w:rFonts w:ascii="Calibri" w:hAnsi="Calibri" w:cs="Calibri"/>
              </w:rPr>
              <w:t xml:space="preserve">Hubs </w:t>
            </w:r>
            <w:r>
              <w:rPr>
                <w:rFonts w:ascii="Calibri" w:hAnsi="Calibri" w:cs="Calibri"/>
              </w:rPr>
              <w:t>diagnostic reviews</w:t>
            </w:r>
          </w:p>
        </w:tc>
        <w:tc>
          <w:tcPr>
            <w:tcW w:w="1432" w:type="dxa"/>
            <w:gridSpan w:val="2"/>
          </w:tcPr>
          <w:p w:rsidR="00731869" w:rsidRDefault="00C32A08" w:rsidP="00850241">
            <w:pPr>
              <w:jc w:val="right"/>
              <w:rPr>
                <w:rFonts w:ascii="Calibri" w:hAnsi="Calibri" w:cs="Calibri"/>
              </w:rPr>
            </w:pPr>
            <w:r>
              <w:rPr>
                <w:rFonts w:ascii="Calibri" w:hAnsi="Calibri" w:cs="Calibri"/>
              </w:rPr>
              <w:t>25,832</w:t>
            </w:r>
          </w:p>
        </w:tc>
      </w:tr>
      <w:tr w:rsidR="005F1EAB" w:rsidRPr="00E85A3A"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5F1EAB" w:rsidRPr="00850241" w:rsidRDefault="005F1EAB" w:rsidP="00293521">
            <w:pPr>
              <w:rPr>
                <w:rFonts w:ascii="Calibri" w:hAnsi="Calibri" w:cs="Calibri"/>
              </w:rPr>
            </w:pPr>
          </w:p>
        </w:tc>
        <w:tc>
          <w:tcPr>
            <w:tcW w:w="1375" w:type="dxa"/>
          </w:tcPr>
          <w:p w:rsidR="005F1EAB" w:rsidRPr="00850241" w:rsidRDefault="00C32A08" w:rsidP="00AC0589">
            <w:pPr>
              <w:rPr>
                <w:rFonts w:ascii="Calibri" w:hAnsi="Calibri" w:cs="Calibri"/>
              </w:rPr>
            </w:pPr>
            <w:r>
              <w:rPr>
                <w:rFonts w:ascii="Calibri" w:hAnsi="Calibri" w:cs="Calibri"/>
              </w:rPr>
              <w:t>14/08/2012</w:t>
            </w:r>
          </w:p>
        </w:tc>
        <w:tc>
          <w:tcPr>
            <w:tcW w:w="4302" w:type="dxa"/>
          </w:tcPr>
          <w:p w:rsidR="005F1EAB" w:rsidRPr="00850241" w:rsidRDefault="0013527B" w:rsidP="00293521">
            <w:pPr>
              <w:rPr>
                <w:rFonts w:ascii="Calibri" w:hAnsi="Calibri" w:cs="Calibri"/>
              </w:rPr>
            </w:pPr>
            <w:r>
              <w:rPr>
                <w:rFonts w:ascii="Calibri" w:hAnsi="Calibri" w:cs="Calibri"/>
              </w:rPr>
              <w:t>East Central</w:t>
            </w:r>
            <w:r w:rsidR="00C32A08">
              <w:rPr>
                <w:rFonts w:ascii="Calibri" w:hAnsi="Calibri" w:cs="Calibri"/>
              </w:rPr>
              <w:t xml:space="preserve"> and North </w:t>
            </w:r>
            <w:r w:rsidR="00212EBE">
              <w:rPr>
                <w:rFonts w:ascii="Calibri" w:hAnsi="Calibri" w:cs="Calibri"/>
              </w:rPr>
              <w:t xml:space="preserve">Hubs </w:t>
            </w:r>
            <w:r w:rsidR="00C32A08">
              <w:rPr>
                <w:rFonts w:ascii="Calibri" w:hAnsi="Calibri" w:cs="Calibri"/>
              </w:rPr>
              <w:t>diagnostic review</w:t>
            </w:r>
            <w:r w:rsidR="00C23BD5">
              <w:rPr>
                <w:rFonts w:ascii="Calibri" w:hAnsi="Calibri" w:cs="Calibri"/>
              </w:rPr>
              <w:t>s</w:t>
            </w:r>
          </w:p>
        </w:tc>
        <w:tc>
          <w:tcPr>
            <w:tcW w:w="1432" w:type="dxa"/>
            <w:gridSpan w:val="2"/>
          </w:tcPr>
          <w:p w:rsidR="005F1EAB" w:rsidRPr="00850241" w:rsidRDefault="00C23BD5" w:rsidP="00850241">
            <w:pPr>
              <w:jc w:val="right"/>
              <w:rPr>
                <w:rFonts w:ascii="Calibri" w:hAnsi="Calibri" w:cs="Calibri"/>
              </w:rPr>
            </w:pPr>
            <w:r>
              <w:rPr>
                <w:rFonts w:ascii="Calibri" w:hAnsi="Calibri" w:cs="Calibri"/>
              </w:rPr>
              <w:t>25,112</w:t>
            </w:r>
          </w:p>
        </w:tc>
      </w:tr>
      <w:tr w:rsidR="00226459" w:rsidRPr="00E85A3A"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226459" w:rsidRPr="00850241" w:rsidRDefault="00226459" w:rsidP="00293521">
            <w:pPr>
              <w:rPr>
                <w:rFonts w:ascii="Calibri" w:hAnsi="Calibri" w:cs="Calibri"/>
              </w:rPr>
            </w:pPr>
          </w:p>
        </w:tc>
        <w:tc>
          <w:tcPr>
            <w:tcW w:w="1375" w:type="dxa"/>
          </w:tcPr>
          <w:p w:rsidR="00226459" w:rsidRPr="00850241" w:rsidRDefault="00FF63D0" w:rsidP="009E14DB">
            <w:pPr>
              <w:rPr>
                <w:rFonts w:ascii="Calibri" w:hAnsi="Calibri" w:cs="Calibri"/>
              </w:rPr>
            </w:pPr>
            <w:r>
              <w:rPr>
                <w:rFonts w:ascii="Calibri" w:hAnsi="Calibri" w:cs="Calibri"/>
              </w:rPr>
              <w:t>21/11/2012</w:t>
            </w:r>
          </w:p>
        </w:tc>
        <w:tc>
          <w:tcPr>
            <w:tcW w:w="4302" w:type="dxa"/>
          </w:tcPr>
          <w:p w:rsidR="00226459" w:rsidRPr="00FF63D0" w:rsidRDefault="0085025D" w:rsidP="00FF63D0">
            <w:pPr>
              <w:rPr>
                <w:rFonts w:ascii="Calibri" w:hAnsi="Calibri" w:cs="Calibri"/>
              </w:rPr>
            </w:pPr>
            <w:r>
              <w:rPr>
                <w:rFonts w:ascii="Calibri" w:hAnsi="Calibri" w:cs="Calibri"/>
              </w:rPr>
              <w:t>Diagnostic review in the West and South West Hubs – asset management</w:t>
            </w:r>
          </w:p>
        </w:tc>
        <w:tc>
          <w:tcPr>
            <w:tcW w:w="1432" w:type="dxa"/>
            <w:gridSpan w:val="2"/>
          </w:tcPr>
          <w:p w:rsidR="00226459" w:rsidRPr="00FF63D0" w:rsidRDefault="00FF63D0" w:rsidP="00850241">
            <w:pPr>
              <w:jc w:val="right"/>
              <w:rPr>
                <w:rFonts w:ascii="Calibri" w:hAnsi="Calibri" w:cs="Calibri"/>
              </w:rPr>
            </w:pPr>
            <w:r w:rsidRPr="00FF63D0">
              <w:rPr>
                <w:rFonts w:ascii="Calibri" w:hAnsi="Calibri" w:cs="Calibri"/>
              </w:rPr>
              <w:t>56,756</w:t>
            </w:r>
          </w:p>
        </w:tc>
      </w:tr>
      <w:tr w:rsidR="00A25E6E" w:rsidRPr="00E85A3A"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A25E6E" w:rsidRPr="00850241" w:rsidRDefault="00A25E6E" w:rsidP="00293521">
            <w:pPr>
              <w:rPr>
                <w:rFonts w:ascii="Calibri" w:hAnsi="Calibri" w:cs="Calibri"/>
              </w:rPr>
            </w:pPr>
          </w:p>
        </w:tc>
        <w:tc>
          <w:tcPr>
            <w:tcW w:w="1375" w:type="dxa"/>
          </w:tcPr>
          <w:p w:rsidR="00A25E6E" w:rsidRPr="00850241" w:rsidRDefault="00FF63D0" w:rsidP="00731869">
            <w:pPr>
              <w:rPr>
                <w:rFonts w:ascii="Calibri" w:hAnsi="Calibri" w:cs="Calibri"/>
              </w:rPr>
            </w:pPr>
            <w:r>
              <w:rPr>
                <w:rFonts w:ascii="Calibri" w:hAnsi="Calibri" w:cs="Calibri"/>
              </w:rPr>
              <w:t>21/11/2012</w:t>
            </w:r>
          </w:p>
        </w:tc>
        <w:tc>
          <w:tcPr>
            <w:tcW w:w="4302" w:type="dxa"/>
          </w:tcPr>
          <w:p w:rsidR="00A25E6E" w:rsidRPr="00850241" w:rsidRDefault="00FF63D0" w:rsidP="00C8085B">
            <w:pPr>
              <w:rPr>
                <w:rFonts w:ascii="Calibri" w:hAnsi="Calibri" w:cs="Calibri"/>
              </w:rPr>
            </w:pPr>
            <w:r>
              <w:rPr>
                <w:rFonts w:ascii="Calibri" w:hAnsi="Calibri" w:cs="Calibri"/>
              </w:rPr>
              <w:t xml:space="preserve">Diagnostic review </w:t>
            </w:r>
            <w:r w:rsidR="00C8085B">
              <w:rPr>
                <w:rFonts w:ascii="Calibri" w:hAnsi="Calibri" w:cs="Calibri"/>
              </w:rPr>
              <w:t xml:space="preserve">in the West and South West Hubs </w:t>
            </w:r>
            <w:r>
              <w:rPr>
                <w:rFonts w:ascii="Calibri" w:hAnsi="Calibri" w:cs="Calibri"/>
              </w:rPr>
              <w:t xml:space="preserve">– asset management </w:t>
            </w:r>
          </w:p>
        </w:tc>
        <w:tc>
          <w:tcPr>
            <w:tcW w:w="1432" w:type="dxa"/>
            <w:gridSpan w:val="2"/>
          </w:tcPr>
          <w:p w:rsidR="00A25E6E" w:rsidRPr="00850241" w:rsidRDefault="00FF63D0" w:rsidP="00850241">
            <w:pPr>
              <w:jc w:val="right"/>
              <w:rPr>
                <w:rFonts w:ascii="Calibri" w:hAnsi="Calibri" w:cs="Calibri"/>
              </w:rPr>
            </w:pPr>
            <w:r>
              <w:rPr>
                <w:rFonts w:ascii="Calibri" w:hAnsi="Calibri" w:cs="Calibri"/>
              </w:rPr>
              <w:t>28,409</w:t>
            </w:r>
          </w:p>
        </w:tc>
      </w:tr>
      <w:tr w:rsidR="006E7063" w:rsidRPr="00E85A3A"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6E7063" w:rsidRPr="00850241" w:rsidRDefault="006E7063" w:rsidP="00293521">
            <w:pPr>
              <w:rPr>
                <w:rFonts w:ascii="Calibri" w:hAnsi="Calibri" w:cs="Calibri"/>
              </w:rPr>
            </w:pPr>
          </w:p>
        </w:tc>
        <w:tc>
          <w:tcPr>
            <w:tcW w:w="1375" w:type="dxa"/>
          </w:tcPr>
          <w:p w:rsidR="006E7063" w:rsidRPr="00850241" w:rsidRDefault="006E7063" w:rsidP="00731869">
            <w:pPr>
              <w:rPr>
                <w:rFonts w:ascii="Calibri" w:hAnsi="Calibri" w:cs="Calibri"/>
              </w:rPr>
            </w:pPr>
          </w:p>
        </w:tc>
        <w:tc>
          <w:tcPr>
            <w:tcW w:w="4302" w:type="dxa"/>
          </w:tcPr>
          <w:p w:rsidR="006E7063" w:rsidRPr="00850241" w:rsidRDefault="006E7063" w:rsidP="006E7063">
            <w:pPr>
              <w:rPr>
                <w:rFonts w:ascii="Calibri" w:hAnsi="Calibri" w:cs="Calibri"/>
              </w:rPr>
            </w:pPr>
          </w:p>
        </w:tc>
        <w:tc>
          <w:tcPr>
            <w:tcW w:w="1432" w:type="dxa"/>
            <w:gridSpan w:val="2"/>
          </w:tcPr>
          <w:p w:rsidR="006E7063" w:rsidRPr="00850241" w:rsidRDefault="006E7063" w:rsidP="00731869">
            <w:pPr>
              <w:jc w:val="right"/>
              <w:rPr>
                <w:rFonts w:ascii="Calibri" w:hAnsi="Calibri" w:cs="Calibri"/>
              </w:rPr>
            </w:pPr>
          </w:p>
        </w:tc>
      </w:tr>
      <w:tr w:rsidR="006E7063" w:rsidRPr="00E85A3A"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6E7063" w:rsidRPr="00850241" w:rsidRDefault="00FF63D0" w:rsidP="00293521">
            <w:pPr>
              <w:rPr>
                <w:rFonts w:ascii="Calibri" w:hAnsi="Calibri" w:cs="Calibri"/>
              </w:rPr>
            </w:pPr>
            <w:r>
              <w:rPr>
                <w:rFonts w:ascii="Calibri" w:hAnsi="Calibri" w:cs="Calibri"/>
              </w:rPr>
              <w:t>LSE Enterprise L</w:t>
            </w:r>
            <w:r w:rsidR="00504DEE">
              <w:rPr>
                <w:rFonts w:ascii="Calibri" w:hAnsi="Calibri" w:cs="Calibri"/>
              </w:rPr>
              <w:t>td</w:t>
            </w:r>
          </w:p>
        </w:tc>
        <w:tc>
          <w:tcPr>
            <w:tcW w:w="1375" w:type="dxa"/>
          </w:tcPr>
          <w:p w:rsidR="006E7063" w:rsidRPr="00850241" w:rsidRDefault="00FF63D0" w:rsidP="00731869">
            <w:pPr>
              <w:rPr>
                <w:rFonts w:ascii="Calibri" w:hAnsi="Calibri" w:cs="Calibri"/>
              </w:rPr>
            </w:pPr>
            <w:r>
              <w:rPr>
                <w:rFonts w:ascii="Calibri" w:hAnsi="Calibri" w:cs="Calibri"/>
              </w:rPr>
              <w:t>01/08/2012</w:t>
            </w:r>
          </w:p>
        </w:tc>
        <w:tc>
          <w:tcPr>
            <w:tcW w:w="4302" w:type="dxa"/>
          </w:tcPr>
          <w:p w:rsidR="006E7063" w:rsidRPr="00850241" w:rsidRDefault="00FF63D0" w:rsidP="006E7063">
            <w:pPr>
              <w:rPr>
                <w:rFonts w:ascii="Calibri" w:hAnsi="Calibri" w:cs="Calibri"/>
              </w:rPr>
            </w:pPr>
            <w:r>
              <w:rPr>
                <w:rFonts w:ascii="Calibri" w:hAnsi="Calibri" w:cs="Calibri"/>
              </w:rPr>
              <w:t>Validation of benefits</w:t>
            </w:r>
          </w:p>
        </w:tc>
        <w:tc>
          <w:tcPr>
            <w:tcW w:w="1432" w:type="dxa"/>
            <w:gridSpan w:val="2"/>
          </w:tcPr>
          <w:p w:rsidR="006E7063" w:rsidRPr="00850241" w:rsidRDefault="00FF63D0" w:rsidP="00731869">
            <w:pPr>
              <w:jc w:val="right"/>
              <w:rPr>
                <w:rFonts w:ascii="Calibri" w:hAnsi="Calibri" w:cs="Calibri"/>
              </w:rPr>
            </w:pPr>
            <w:r>
              <w:rPr>
                <w:rFonts w:ascii="Calibri" w:hAnsi="Calibri" w:cs="Calibri"/>
              </w:rPr>
              <w:t>26,040</w:t>
            </w:r>
          </w:p>
        </w:tc>
      </w:tr>
      <w:tr w:rsidR="006E7063" w:rsidRPr="00E85A3A"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6E7063" w:rsidRPr="00850241" w:rsidRDefault="006E7063" w:rsidP="00293521">
            <w:pPr>
              <w:rPr>
                <w:rFonts w:ascii="Calibri" w:hAnsi="Calibri" w:cs="Calibri"/>
              </w:rPr>
            </w:pPr>
          </w:p>
        </w:tc>
        <w:tc>
          <w:tcPr>
            <w:tcW w:w="1375" w:type="dxa"/>
          </w:tcPr>
          <w:p w:rsidR="006E7063" w:rsidRPr="00850241" w:rsidRDefault="006E7063" w:rsidP="00731869">
            <w:pPr>
              <w:rPr>
                <w:rFonts w:ascii="Calibri" w:hAnsi="Calibri" w:cs="Calibri"/>
              </w:rPr>
            </w:pPr>
          </w:p>
        </w:tc>
        <w:tc>
          <w:tcPr>
            <w:tcW w:w="4302" w:type="dxa"/>
          </w:tcPr>
          <w:p w:rsidR="006E7063" w:rsidRPr="00850241" w:rsidRDefault="006E7063" w:rsidP="006E7063">
            <w:pPr>
              <w:rPr>
                <w:rFonts w:ascii="Calibri" w:hAnsi="Calibri" w:cs="Calibri"/>
              </w:rPr>
            </w:pPr>
          </w:p>
        </w:tc>
        <w:tc>
          <w:tcPr>
            <w:tcW w:w="1432" w:type="dxa"/>
            <w:gridSpan w:val="2"/>
          </w:tcPr>
          <w:p w:rsidR="006E7063" w:rsidRPr="00850241" w:rsidRDefault="006E7063" w:rsidP="00AC0589">
            <w:pPr>
              <w:jc w:val="center"/>
              <w:rPr>
                <w:rFonts w:ascii="Calibri" w:hAnsi="Calibri" w:cs="Calibri"/>
              </w:rPr>
            </w:pPr>
          </w:p>
        </w:tc>
      </w:tr>
      <w:tr w:rsidR="006E7063" w:rsidRPr="00E85A3A"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6E7063" w:rsidRPr="00850241" w:rsidRDefault="00B10201" w:rsidP="00293521">
            <w:pPr>
              <w:rPr>
                <w:rFonts w:ascii="Calibri" w:hAnsi="Calibri" w:cs="Calibri"/>
              </w:rPr>
            </w:pPr>
            <w:r>
              <w:rPr>
                <w:rFonts w:ascii="Calibri" w:hAnsi="Calibri" w:cs="Calibri"/>
              </w:rPr>
              <w:lastRenderedPageBreak/>
              <w:t>Said Business School</w:t>
            </w:r>
          </w:p>
        </w:tc>
        <w:tc>
          <w:tcPr>
            <w:tcW w:w="1375" w:type="dxa"/>
          </w:tcPr>
          <w:p w:rsidR="006E7063" w:rsidRPr="00850241" w:rsidRDefault="00B10201" w:rsidP="009E14DB">
            <w:pPr>
              <w:rPr>
                <w:rFonts w:ascii="Calibri" w:hAnsi="Calibri" w:cs="Calibri"/>
              </w:rPr>
            </w:pPr>
            <w:r>
              <w:rPr>
                <w:rFonts w:ascii="Calibri" w:hAnsi="Calibri" w:cs="Calibri"/>
              </w:rPr>
              <w:t>28/03/2013</w:t>
            </w:r>
          </w:p>
        </w:tc>
        <w:tc>
          <w:tcPr>
            <w:tcW w:w="4302" w:type="dxa"/>
          </w:tcPr>
          <w:p w:rsidR="006E7063" w:rsidRPr="00850241" w:rsidRDefault="0013527B" w:rsidP="00B10201">
            <w:pPr>
              <w:rPr>
                <w:rFonts w:ascii="Calibri" w:hAnsi="Calibri" w:cs="Calibri"/>
              </w:rPr>
            </w:pPr>
            <w:r>
              <w:rPr>
                <w:rFonts w:ascii="Calibri" w:hAnsi="Calibri" w:cs="Calibri"/>
              </w:rPr>
              <w:t xml:space="preserve"> Staff Training Programmes (bulk purchased to gain discount)</w:t>
            </w:r>
          </w:p>
        </w:tc>
        <w:tc>
          <w:tcPr>
            <w:tcW w:w="1432" w:type="dxa"/>
            <w:gridSpan w:val="2"/>
          </w:tcPr>
          <w:p w:rsidR="006E7063" w:rsidRPr="00850241" w:rsidRDefault="00B10201" w:rsidP="00850241">
            <w:pPr>
              <w:jc w:val="right"/>
              <w:rPr>
                <w:rFonts w:ascii="Calibri" w:hAnsi="Calibri" w:cs="Calibri"/>
              </w:rPr>
            </w:pPr>
            <w:r>
              <w:rPr>
                <w:rFonts w:ascii="Calibri" w:hAnsi="Calibri" w:cs="Calibri"/>
              </w:rPr>
              <w:t>29,498</w:t>
            </w:r>
          </w:p>
        </w:tc>
      </w:tr>
      <w:tr w:rsidR="00671FA0" w:rsidRPr="00E85A3A"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671FA0" w:rsidRPr="00850241" w:rsidRDefault="00671FA0" w:rsidP="00731869">
            <w:pPr>
              <w:rPr>
                <w:rFonts w:ascii="Calibri" w:hAnsi="Calibri" w:cs="Calibri"/>
              </w:rPr>
            </w:pPr>
          </w:p>
        </w:tc>
        <w:tc>
          <w:tcPr>
            <w:tcW w:w="1375" w:type="dxa"/>
          </w:tcPr>
          <w:p w:rsidR="00671FA0" w:rsidRPr="00850241" w:rsidRDefault="00671FA0" w:rsidP="009E14DB">
            <w:pPr>
              <w:rPr>
                <w:rFonts w:ascii="Calibri" w:hAnsi="Calibri" w:cs="Calibri"/>
              </w:rPr>
            </w:pPr>
          </w:p>
        </w:tc>
        <w:tc>
          <w:tcPr>
            <w:tcW w:w="4302" w:type="dxa"/>
          </w:tcPr>
          <w:p w:rsidR="00671FA0" w:rsidRPr="00850241" w:rsidRDefault="00671FA0" w:rsidP="00C55615">
            <w:pPr>
              <w:rPr>
                <w:rFonts w:ascii="Calibri" w:hAnsi="Calibri" w:cs="Calibri"/>
              </w:rPr>
            </w:pPr>
          </w:p>
        </w:tc>
        <w:tc>
          <w:tcPr>
            <w:tcW w:w="1432" w:type="dxa"/>
            <w:gridSpan w:val="2"/>
          </w:tcPr>
          <w:p w:rsidR="00671FA0" w:rsidRPr="00850241" w:rsidRDefault="00671FA0" w:rsidP="00850241">
            <w:pPr>
              <w:jc w:val="right"/>
              <w:rPr>
                <w:rFonts w:ascii="Calibri" w:hAnsi="Calibri" w:cs="Calibri"/>
              </w:rPr>
            </w:pPr>
          </w:p>
        </w:tc>
      </w:tr>
      <w:tr w:rsidR="00671FA0" w:rsidRPr="00E85A3A"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671FA0" w:rsidRPr="00850241" w:rsidRDefault="00504DEE" w:rsidP="00293521">
            <w:pPr>
              <w:rPr>
                <w:rFonts w:ascii="Calibri" w:hAnsi="Calibri" w:cs="Calibri"/>
              </w:rPr>
            </w:pPr>
            <w:r>
              <w:rPr>
                <w:rFonts w:ascii="Calibri" w:hAnsi="Calibri" w:cs="Calibri"/>
              </w:rPr>
              <w:t>Henley Business School</w:t>
            </w:r>
          </w:p>
        </w:tc>
        <w:tc>
          <w:tcPr>
            <w:tcW w:w="1375" w:type="dxa"/>
          </w:tcPr>
          <w:p w:rsidR="00671FA0" w:rsidRPr="00850241" w:rsidRDefault="00504DEE" w:rsidP="009E14DB">
            <w:pPr>
              <w:rPr>
                <w:rFonts w:ascii="Calibri" w:hAnsi="Calibri" w:cs="Calibri"/>
              </w:rPr>
            </w:pPr>
            <w:r>
              <w:rPr>
                <w:rFonts w:ascii="Calibri" w:hAnsi="Calibri" w:cs="Calibri"/>
              </w:rPr>
              <w:t>21/03/2012</w:t>
            </w:r>
          </w:p>
        </w:tc>
        <w:tc>
          <w:tcPr>
            <w:tcW w:w="4302" w:type="dxa"/>
          </w:tcPr>
          <w:p w:rsidR="00671FA0" w:rsidRPr="00850241" w:rsidRDefault="0013527B" w:rsidP="00435291">
            <w:pPr>
              <w:rPr>
                <w:rFonts w:ascii="Calibri" w:hAnsi="Calibri" w:cs="Calibri"/>
              </w:rPr>
            </w:pPr>
            <w:r>
              <w:rPr>
                <w:rFonts w:ascii="Calibri" w:hAnsi="Calibri" w:cs="Calibri"/>
              </w:rPr>
              <w:t xml:space="preserve"> Staff Training Programmes (bulk purchased to gain discount)</w:t>
            </w:r>
          </w:p>
        </w:tc>
        <w:tc>
          <w:tcPr>
            <w:tcW w:w="1432" w:type="dxa"/>
            <w:gridSpan w:val="2"/>
          </w:tcPr>
          <w:p w:rsidR="00671FA0" w:rsidRPr="00850241" w:rsidRDefault="00504DEE" w:rsidP="00850241">
            <w:pPr>
              <w:jc w:val="right"/>
              <w:rPr>
                <w:rFonts w:ascii="Calibri" w:hAnsi="Calibri" w:cs="Calibri"/>
              </w:rPr>
            </w:pPr>
            <w:r>
              <w:rPr>
                <w:rFonts w:ascii="Calibri" w:hAnsi="Calibri" w:cs="Calibri"/>
              </w:rPr>
              <w:t>29,534</w:t>
            </w:r>
          </w:p>
        </w:tc>
      </w:tr>
      <w:tr w:rsidR="00731869" w:rsidRPr="00E85A3A"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731869" w:rsidRPr="00850241" w:rsidRDefault="00731869" w:rsidP="00293521">
            <w:pPr>
              <w:rPr>
                <w:rFonts w:ascii="Calibri" w:hAnsi="Calibri" w:cs="Calibri"/>
              </w:rPr>
            </w:pPr>
          </w:p>
        </w:tc>
        <w:tc>
          <w:tcPr>
            <w:tcW w:w="1375" w:type="dxa"/>
          </w:tcPr>
          <w:p w:rsidR="00731869" w:rsidRPr="00850241" w:rsidRDefault="00731869" w:rsidP="009E14DB">
            <w:pPr>
              <w:rPr>
                <w:rFonts w:ascii="Calibri" w:hAnsi="Calibri" w:cs="Calibri"/>
              </w:rPr>
            </w:pPr>
          </w:p>
        </w:tc>
        <w:tc>
          <w:tcPr>
            <w:tcW w:w="4302" w:type="dxa"/>
          </w:tcPr>
          <w:p w:rsidR="00731869" w:rsidRPr="00850241" w:rsidRDefault="00731869" w:rsidP="00435291">
            <w:pPr>
              <w:rPr>
                <w:rFonts w:ascii="Calibri" w:hAnsi="Calibri" w:cs="Calibri"/>
              </w:rPr>
            </w:pPr>
          </w:p>
        </w:tc>
        <w:tc>
          <w:tcPr>
            <w:tcW w:w="1432" w:type="dxa"/>
            <w:gridSpan w:val="2"/>
          </w:tcPr>
          <w:p w:rsidR="00731869" w:rsidRPr="00850241" w:rsidRDefault="00731869" w:rsidP="00850241">
            <w:pPr>
              <w:jc w:val="right"/>
              <w:rPr>
                <w:rFonts w:ascii="Calibri" w:hAnsi="Calibri" w:cs="Calibri"/>
              </w:rPr>
            </w:pPr>
          </w:p>
        </w:tc>
      </w:tr>
      <w:tr w:rsidR="00170780" w:rsidRPr="00E85A3A"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170780" w:rsidRPr="00850241" w:rsidRDefault="00170780" w:rsidP="00293521">
            <w:pPr>
              <w:rPr>
                <w:rFonts w:ascii="Calibri" w:hAnsi="Calibri" w:cs="Calibri"/>
              </w:rPr>
            </w:pPr>
            <w:r>
              <w:rPr>
                <w:rFonts w:ascii="Calibri" w:hAnsi="Calibri" w:cs="Calibri"/>
              </w:rPr>
              <w:t xml:space="preserve">City of Edinburgh Council </w:t>
            </w:r>
          </w:p>
        </w:tc>
        <w:tc>
          <w:tcPr>
            <w:tcW w:w="1375" w:type="dxa"/>
          </w:tcPr>
          <w:p w:rsidR="00170780" w:rsidRPr="00850241" w:rsidRDefault="00170780" w:rsidP="009E14DB">
            <w:pPr>
              <w:rPr>
                <w:rFonts w:ascii="Calibri" w:hAnsi="Calibri" w:cs="Calibri"/>
              </w:rPr>
            </w:pPr>
            <w:r>
              <w:rPr>
                <w:rFonts w:ascii="Calibri" w:hAnsi="Calibri" w:cs="Calibri"/>
              </w:rPr>
              <w:t>10/05/2012</w:t>
            </w:r>
          </w:p>
        </w:tc>
        <w:tc>
          <w:tcPr>
            <w:tcW w:w="4302" w:type="dxa"/>
          </w:tcPr>
          <w:p w:rsidR="00170780" w:rsidRPr="00850241" w:rsidRDefault="00170780" w:rsidP="00435291">
            <w:pPr>
              <w:rPr>
                <w:rFonts w:ascii="Calibri" w:hAnsi="Calibri" w:cs="Calibri"/>
              </w:rPr>
            </w:pPr>
            <w:r>
              <w:rPr>
                <w:rFonts w:ascii="Calibri" w:hAnsi="Calibri" w:cs="Calibri"/>
              </w:rPr>
              <w:t xml:space="preserve">Non-domestic rates </w:t>
            </w:r>
          </w:p>
        </w:tc>
        <w:tc>
          <w:tcPr>
            <w:tcW w:w="1432" w:type="dxa"/>
            <w:gridSpan w:val="2"/>
          </w:tcPr>
          <w:p w:rsidR="00170780" w:rsidRPr="00850241" w:rsidRDefault="00170780" w:rsidP="00850241">
            <w:pPr>
              <w:jc w:val="right"/>
              <w:rPr>
                <w:rFonts w:ascii="Calibri" w:hAnsi="Calibri" w:cs="Calibri"/>
              </w:rPr>
            </w:pPr>
            <w:r>
              <w:rPr>
                <w:rFonts w:ascii="Calibri" w:hAnsi="Calibri" w:cs="Calibri"/>
              </w:rPr>
              <w:t>44,936</w:t>
            </w:r>
          </w:p>
        </w:tc>
      </w:tr>
      <w:tr w:rsidR="00170780" w:rsidRPr="00E85A3A"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170780" w:rsidRPr="00850241" w:rsidRDefault="00170780" w:rsidP="00293521">
            <w:pPr>
              <w:rPr>
                <w:rFonts w:ascii="Calibri" w:hAnsi="Calibri" w:cs="Calibri"/>
              </w:rPr>
            </w:pPr>
          </w:p>
        </w:tc>
        <w:tc>
          <w:tcPr>
            <w:tcW w:w="1375" w:type="dxa"/>
          </w:tcPr>
          <w:p w:rsidR="00170780" w:rsidRPr="00850241" w:rsidRDefault="00170780" w:rsidP="009E14DB">
            <w:pPr>
              <w:rPr>
                <w:rFonts w:ascii="Calibri" w:hAnsi="Calibri" w:cs="Calibri"/>
              </w:rPr>
            </w:pPr>
          </w:p>
        </w:tc>
        <w:tc>
          <w:tcPr>
            <w:tcW w:w="4302" w:type="dxa"/>
          </w:tcPr>
          <w:p w:rsidR="00170780" w:rsidRPr="00850241" w:rsidRDefault="00170780" w:rsidP="00435291">
            <w:pPr>
              <w:rPr>
                <w:rFonts w:ascii="Calibri" w:hAnsi="Calibri" w:cs="Calibri"/>
              </w:rPr>
            </w:pPr>
          </w:p>
        </w:tc>
        <w:tc>
          <w:tcPr>
            <w:tcW w:w="1432" w:type="dxa"/>
            <w:gridSpan w:val="2"/>
          </w:tcPr>
          <w:p w:rsidR="00170780" w:rsidRPr="00850241" w:rsidRDefault="00170780" w:rsidP="00850241">
            <w:pPr>
              <w:jc w:val="right"/>
              <w:rPr>
                <w:rFonts w:ascii="Calibri" w:hAnsi="Calibri" w:cs="Calibri"/>
              </w:rPr>
            </w:pPr>
          </w:p>
        </w:tc>
      </w:tr>
      <w:tr w:rsidR="00170780" w:rsidRPr="00E85A3A"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170780" w:rsidRPr="00850241" w:rsidRDefault="00170780" w:rsidP="00293521">
            <w:pPr>
              <w:rPr>
                <w:rFonts w:ascii="Calibri" w:hAnsi="Calibri" w:cs="Calibri"/>
              </w:rPr>
            </w:pPr>
            <w:r>
              <w:rPr>
                <w:rFonts w:ascii="Calibri" w:hAnsi="Calibri" w:cs="Calibri"/>
              </w:rPr>
              <w:t>S &amp;P Capital IQ</w:t>
            </w:r>
          </w:p>
        </w:tc>
        <w:tc>
          <w:tcPr>
            <w:tcW w:w="1375" w:type="dxa"/>
          </w:tcPr>
          <w:p w:rsidR="00170780" w:rsidRPr="00850241" w:rsidRDefault="00170780" w:rsidP="009E14DB">
            <w:pPr>
              <w:rPr>
                <w:rFonts w:ascii="Calibri" w:hAnsi="Calibri" w:cs="Calibri"/>
              </w:rPr>
            </w:pPr>
            <w:r>
              <w:rPr>
                <w:rFonts w:ascii="Calibri" w:hAnsi="Calibri" w:cs="Calibri"/>
              </w:rPr>
              <w:t>11/10/2012</w:t>
            </w:r>
          </w:p>
        </w:tc>
        <w:tc>
          <w:tcPr>
            <w:tcW w:w="4302" w:type="dxa"/>
          </w:tcPr>
          <w:p w:rsidR="00170780" w:rsidRPr="00850241" w:rsidRDefault="00F5206F" w:rsidP="00435291">
            <w:pPr>
              <w:rPr>
                <w:rFonts w:ascii="Calibri" w:hAnsi="Calibri" w:cs="Calibri"/>
              </w:rPr>
            </w:pPr>
            <w:r>
              <w:rPr>
                <w:rFonts w:ascii="Calibri" w:hAnsi="Calibri" w:cs="Calibri"/>
              </w:rPr>
              <w:t xml:space="preserve">Project finance credit rating </w:t>
            </w:r>
            <w:r w:rsidR="0013527B">
              <w:rPr>
                <w:rFonts w:ascii="Calibri" w:hAnsi="Calibri" w:cs="Calibri"/>
              </w:rPr>
              <w:t>methodology and information</w:t>
            </w:r>
            <w:r>
              <w:rPr>
                <w:rFonts w:ascii="Calibri" w:hAnsi="Calibri" w:cs="Calibri"/>
              </w:rPr>
              <w:t xml:space="preserve"> </w:t>
            </w:r>
          </w:p>
        </w:tc>
        <w:tc>
          <w:tcPr>
            <w:tcW w:w="1432" w:type="dxa"/>
            <w:gridSpan w:val="2"/>
          </w:tcPr>
          <w:p w:rsidR="00170780" w:rsidRPr="00850241" w:rsidRDefault="00F5206F" w:rsidP="00850241">
            <w:pPr>
              <w:jc w:val="right"/>
              <w:rPr>
                <w:rFonts w:ascii="Calibri" w:hAnsi="Calibri" w:cs="Calibri"/>
              </w:rPr>
            </w:pPr>
            <w:r>
              <w:rPr>
                <w:rFonts w:ascii="Calibri" w:hAnsi="Calibri" w:cs="Calibri"/>
              </w:rPr>
              <w:t>62,778</w:t>
            </w:r>
          </w:p>
        </w:tc>
      </w:tr>
      <w:tr w:rsidR="00170780" w:rsidRPr="00E85A3A"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170780" w:rsidRPr="00850241" w:rsidRDefault="00170780" w:rsidP="00293521">
            <w:pPr>
              <w:rPr>
                <w:rFonts w:ascii="Calibri" w:hAnsi="Calibri" w:cs="Calibri"/>
              </w:rPr>
            </w:pPr>
          </w:p>
        </w:tc>
        <w:tc>
          <w:tcPr>
            <w:tcW w:w="1375" w:type="dxa"/>
          </w:tcPr>
          <w:p w:rsidR="00170780" w:rsidRPr="00850241" w:rsidRDefault="00170780" w:rsidP="009E14DB">
            <w:pPr>
              <w:rPr>
                <w:rFonts w:ascii="Calibri" w:hAnsi="Calibri" w:cs="Calibri"/>
              </w:rPr>
            </w:pPr>
          </w:p>
        </w:tc>
        <w:tc>
          <w:tcPr>
            <w:tcW w:w="4302" w:type="dxa"/>
          </w:tcPr>
          <w:p w:rsidR="00170780" w:rsidRPr="00850241" w:rsidRDefault="00170780" w:rsidP="00435291">
            <w:pPr>
              <w:rPr>
                <w:rFonts w:ascii="Calibri" w:hAnsi="Calibri" w:cs="Calibri"/>
              </w:rPr>
            </w:pPr>
          </w:p>
        </w:tc>
        <w:tc>
          <w:tcPr>
            <w:tcW w:w="1432" w:type="dxa"/>
            <w:gridSpan w:val="2"/>
          </w:tcPr>
          <w:p w:rsidR="00170780" w:rsidRPr="00850241" w:rsidRDefault="00170780" w:rsidP="00850241">
            <w:pPr>
              <w:jc w:val="right"/>
              <w:rPr>
                <w:rFonts w:ascii="Calibri" w:hAnsi="Calibri" w:cs="Calibri"/>
              </w:rPr>
            </w:pPr>
          </w:p>
        </w:tc>
      </w:tr>
      <w:tr w:rsidR="00671FA0" w:rsidRPr="00E85A3A"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671FA0" w:rsidRPr="00850241" w:rsidRDefault="00670F6F" w:rsidP="00F424C4">
            <w:pPr>
              <w:rPr>
                <w:rFonts w:ascii="Calibri" w:hAnsi="Calibri" w:cs="Calibri"/>
              </w:rPr>
            </w:pPr>
            <w:r>
              <w:rPr>
                <w:rFonts w:ascii="Calibri" w:hAnsi="Calibri" w:cs="Calibri"/>
              </w:rPr>
              <w:t>Drivers Jonas Deloitte</w:t>
            </w:r>
          </w:p>
        </w:tc>
        <w:tc>
          <w:tcPr>
            <w:tcW w:w="1375" w:type="dxa"/>
          </w:tcPr>
          <w:p w:rsidR="00671FA0" w:rsidRPr="00850241" w:rsidRDefault="00670F6F" w:rsidP="009E14DB">
            <w:pPr>
              <w:rPr>
                <w:rFonts w:ascii="Calibri" w:hAnsi="Calibri" w:cs="Calibri"/>
              </w:rPr>
            </w:pPr>
            <w:r>
              <w:rPr>
                <w:rFonts w:ascii="Calibri" w:hAnsi="Calibri" w:cs="Calibri"/>
              </w:rPr>
              <w:t>27/02/2013</w:t>
            </w:r>
          </w:p>
        </w:tc>
        <w:tc>
          <w:tcPr>
            <w:tcW w:w="4302" w:type="dxa"/>
          </w:tcPr>
          <w:p w:rsidR="00671FA0" w:rsidRPr="00850241" w:rsidRDefault="00670F6F" w:rsidP="00435291">
            <w:pPr>
              <w:rPr>
                <w:rFonts w:ascii="Calibri" w:hAnsi="Calibri" w:cs="Calibri"/>
              </w:rPr>
            </w:pPr>
            <w:r>
              <w:rPr>
                <w:rFonts w:ascii="Calibri" w:hAnsi="Calibri" w:cs="Calibri"/>
              </w:rPr>
              <w:t xml:space="preserve">Advice </w:t>
            </w:r>
            <w:r w:rsidR="00464208">
              <w:rPr>
                <w:rFonts w:ascii="Calibri" w:hAnsi="Calibri" w:cs="Calibri"/>
              </w:rPr>
              <w:t>on</w:t>
            </w:r>
            <w:r>
              <w:rPr>
                <w:rFonts w:ascii="Calibri" w:hAnsi="Calibri" w:cs="Calibri"/>
              </w:rPr>
              <w:t xml:space="preserve"> energy efficiency</w:t>
            </w:r>
            <w:r w:rsidR="00464208">
              <w:rPr>
                <w:rFonts w:ascii="Calibri" w:hAnsi="Calibri" w:cs="Calibri"/>
              </w:rPr>
              <w:t xml:space="preserve"> commercial</w:t>
            </w:r>
            <w:r>
              <w:rPr>
                <w:rFonts w:ascii="Calibri" w:hAnsi="Calibri" w:cs="Calibri"/>
              </w:rPr>
              <w:t xml:space="preserve"> structures</w:t>
            </w:r>
          </w:p>
        </w:tc>
        <w:tc>
          <w:tcPr>
            <w:tcW w:w="1432" w:type="dxa"/>
            <w:gridSpan w:val="2"/>
          </w:tcPr>
          <w:p w:rsidR="00671FA0" w:rsidRPr="00850241" w:rsidRDefault="00670F6F" w:rsidP="00731869">
            <w:pPr>
              <w:jc w:val="right"/>
              <w:rPr>
                <w:rFonts w:ascii="Calibri" w:hAnsi="Calibri" w:cs="Calibri"/>
              </w:rPr>
            </w:pPr>
            <w:r>
              <w:rPr>
                <w:rFonts w:ascii="Calibri" w:hAnsi="Calibri" w:cs="Calibri"/>
              </w:rPr>
              <w:t>34,920</w:t>
            </w:r>
          </w:p>
        </w:tc>
      </w:tr>
      <w:tr w:rsidR="008202CE" w:rsidRPr="00E85A3A"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8202CE" w:rsidRDefault="008202CE" w:rsidP="00F424C4">
            <w:pPr>
              <w:rPr>
                <w:rFonts w:ascii="Calibri" w:hAnsi="Calibri" w:cs="Calibri"/>
              </w:rPr>
            </w:pPr>
          </w:p>
        </w:tc>
        <w:tc>
          <w:tcPr>
            <w:tcW w:w="1375" w:type="dxa"/>
          </w:tcPr>
          <w:p w:rsidR="008202CE" w:rsidRDefault="008202CE" w:rsidP="009E14DB">
            <w:pPr>
              <w:rPr>
                <w:rFonts w:ascii="Calibri" w:hAnsi="Calibri" w:cs="Calibri"/>
              </w:rPr>
            </w:pPr>
          </w:p>
        </w:tc>
        <w:tc>
          <w:tcPr>
            <w:tcW w:w="4302" w:type="dxa"/>
          </w:tcPr>
          <w:p w:rsidR="008202CE" w:rsidRDefault="008202CE" w:rsidP="00435291">
            <w:pPr>
              <w:rPr>
                <w:rFonts w:ascii="Calibri" w:hAnsi="Calibri" w:cs="Calibri"/>
              </w:rPr>
            </w:pPr>
          </w:p>
        </w:tc>
        <w:tc>
          <w:tcPr>
            <w:tcW w:w="1432" w:type="dxa"/>
            <w:gridSpan w:val="2"/>
          </w:tcPr>
          <w:p w:rsidR="008202CE" w:rsidRDefault="008202CE" w:rsidP="00731869">
            <w:pPr>
              <w:jc w:val="right"/>
              <w:rPr>
                <w:rFonts w:ascii="Calibri" w:hAnsi="Calibri" w:cs="Calibri"/>
              </w:rPr>
            </w:pPr>
          </w:p>
        </w:tc>
      </w:tr>
      <w:tr w:rsidR="008202CE" w:rsidRPr="00E85A3A"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8202CE" w:rsidRDefault="008202CE" w:rsidP="00F424C4">
            <w:pPr>
              <w:rPr>
                <w:rFonts w:ascii="Calibri" w:hAnsi="Calibri" w:cs="Calibri"/>
              </w:rPr>
            </w:pPr>
            <w:r>
              <w:rPr>
                <w:rFonts w:ascii="Calibri" w:hAnsi="Calibri" w:cs="Calibri"/>
              </w:rPr>
              <w:t>ARUP</w:t>
            </w:r>
          </w:p>
        </w:tc>
        <w:tc>
          <w:tcPr>
            <w:tcW w:w="1375" w:type="dxa"/>
          </w:tcPr>
          <w:p w:rsidR="008202CE" w:rsidRDefault="008202CE" w:rsidP="009E14DB">
            <w:pPr>
              <w:rPr>
                <w:rFonts w:ascii="Calibri" w:hAnsi="Calibri" w:cs="Calibri"/>
              </w:rPr>
            </w:pPr>
            <w:r>
              <w:rPr>
                <w:rFonts w:ascii="Calibri" w:hAnsi="Calibri" w:cs="Calibri"/>
              </w:rPr>
              <w:t>04/04/2012</w:t>
            </w:r>
          </w:p>
        </w:tc>
        <w:tc>
          <w:tcPr>
            <w:tcW w:w="4302" w:type="dxa"/>
          </w:tcPr>
          <w:p w:rsidR="008202CE" w:rsidRDefault="008202CE" w:rsidP="00435291">
            <w:pPr>
              <w:rPr>
                <w:rFonts w:ascii="Calibri" w:hAnsi="Calibri" w:cs="Calibri"/>
              </w:rPr>
            </w:pPr>
            <w:r>
              <w:rPr>
                <w:rFonts w:ascii="Calibri" w:hAnsi="Calibri" w:cs="Calibri"/>
              </w:rPr>
              <w:t>Street lighting efficiency business case</w:t>
            </w:r>
            <w:r w:rsidR="00C770A1">
              <w:rPr>
                <w:rFonts w:ascii="Calibri" w:hAnsi="Calibri" w:cs="Calibri"/>
              </w:rPr>
              <w:t xml:space="preserve"> support</w:t>
            </w:r>
          </w:p>
        </w:tc>
        <w:tc>
          <w:tcPr>
            <w:tcW w:w="1432" w:type="dxa"/>
            <w:gridSpan w:val="2"/>
          </w:tcPr>
          <w:p w:rsidR="008202CE" w:rsidRDefault="008202CE" w:rsidP="00731869">
            <w:pPr>
              <w:jc w:val="right"/>
              <w:rPr>
                <w:rFonts w:ascii="Calibri" w:hAnsi="Calibri" w:cs="Calibri"/>
              </w:rPr>
            </w:pPr>
            <w:r>
              <w:rPr>
                <w:rFonts w:ascii="Calibri" w:hAnsi="Calibri" w:cs="Calibri"/>
              </w:rPr>
              <w:t>35,370</w:t>
            </w:r>
          </w:p>
        </w:tc>
      </w:tr>
      <w:tr w:rsidR="008202CE" w:rsidRPr="00E85A3A"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8202CE" w:rsidRDefault="008202CE" w:rsidP="00F424C4">
            <w:pPr>
              <w:rPr>
                <w:rFonts w:ascii="Calibri" w:hAnsi="Calibri" w:cs="Calibri"/>
              </w:rPr>
            </w:pPr>
          </w:p>
        </w:tc>
        <w:tc>
          <w:tcPr>
            <w:tcW w:w="1375" w:type="dxa"/>
          </w:tcPr>
          <w:p w:rsidR="008202CE" w:rsidRDefault="008202CE" w:rsidP="009E14DB">
            <w:pPr>
              <w:rPr>
                <w:rFonts w:ascii="Calibri" w:hAnsi="Calibri" w:cs="Calibri"/>
              </w:rPr>
            </w:pPr>
          </w:p>
        </w:tc>
        <w:tc>
          <w:tcPr>
            <w:tcW w:w="4302" w:type="dxa"/>
          </w:tcPr>
          <w:p w:rsidR="008202CE" w:rsidRDefault="008202CE" w:rsidP="00435291">
            <w:pPr>
              <w:rPr>
                <w:rFonts w:ascii="Calibri" w:hAnsi="Calibri" w:cs="Calibri"/>
              </w:rPr>
            </w:pPr>
          </w:p>
        </w:tc>
        <w:tc>
          <w:tcPr>
            <w:tcW w:w="1432" w:type="dxa"/>
            <w:gridSpan w:val="2"/>
          </w:tcPr>
          <w:p w:rsidR="008202CE" w:rsidRDefault="008202CE" w:rsidP="00731869">
            <w:pPr>
              <w:jc w:val="right"/>
              <w:rPr>
                <w:rFonts w:ascii="Calibri" w:hAnsi="Calibri" w:cs="Calibri"/>
              </w:rPr>
            </w:pPr>
          </w:p>
        </w:tc>
      </w:tr>
      <w:tr w:rsidR="008202CE" w:rsidRPr="00E85A3A"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8202CE" w:rsidRDefault="001E5C86" w:rsidP="00F424C4">
            <w:pPr>
              <w:rPr>
                <w:rFonts w:ascii="Calibri" w:hAnsi="Calibri" w:cs="Calibri"/>
              </w:rPr>
            </w:pPr>
            <w:r>
              <w:rPr>
                <w:rFonts w:ascii="Calibri" w:hAnsi="Calibri" w:cs="Calibri"/>
              </w:rPr>
              <w:t>PWC</w:t>
            </w:r>
          </w:p>
        </w:tc>
        <w:tc>
          <w:tcPr>
            <w:tcW w:w="1375" w:type="dxa"/>
          </w:tcPr>
          <w:p w:rsidR="008202CE" w:rsidRDefault="00AA1E75" w:rsidP="009E14DB">
            <w:pPr>
              <w:rPr>
                <w:rFonts w:ascii="Calibri" w:hAnsi="Calibri" w:cs="Calibri"/>
              </w:rPr>
            </w:pPr>
            <w:r>
              <w:rPr>
                <w:rFonts w:ascii="Calibri" w:hAnsi="Calibri" w:cs="Calibri"/>
              </w:rPr>
              <w:t>27/04/2012</w:t>
            </w:r>
          </w:p>
        </w:tc>
        <w:tc>
          <w:tcPr>
            <w:tcW w:w="4302" w:type="dxa"/>
          </w:tcPr>
          <w:p w:rsidR="008202CE" w:rsidRDefault="00AA1E75" w:rsidP="00435291">
            <w:pPr>
              <w:rPr>
                <w:rFonts w:ascii="Calibri" w:hAnsi="Calibri" w:cs="Calibri"/>
              </w:rPr>
            </w:pPr>
            <w:r>
              <w:rPr>
                <w:rFonts w:ascii="Calibri" w:hAnsi="Calibri" w:cs="Calibri"/>
              </w:rPr>
              <w:t>Financial advisory services</w:t>
            </w:r>
            <w:r w:rsidR="008943F7">
              <w:rPr>
                <w:rFonts w:ascii="Calibri" w:hAnsi="Calibri" w:cs="Calibri"/>
              </w:rPr>
              <w:t xml:space="preserve"> – preparation of material for rating agencies</w:t>
            </w:r>
          </w:p>
        </w:tc>
        <w:tc>
          <w:tcPr>
            <w:tcW w:w="1432" w:type="dxa"/>
            <w:gridSpan w:val="2"/>
          </w:tcPr>
          <w:p w:rsidR="008202CE" w:rsidRDefault="00AA1E75" w:rsidP="00731869">
            <w:pPr>
              <w:jc w:val="right"/>
              <w:rPr>
                <w:rFonts w:ascii="Calibri" w:hAnsi="Calibri" w:cs="Calibri"/>
              </w:rPr>
            </w:pPr>
            <w:r>
              <w:rPr>
                <w:rFonts w:ascii="Calibri" w:hAnsi="Calibri" w:cs="Calibri"/>
              </w:rPr>
              <w:t>30,000</w:t>
            </w:r>
          </w:p>
        </w:tc>
      </w:tr>
      <w:tr w:rsidR="008202CE" w:rsidRPr="00E85A3A"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8202CE" w:rsidRDefault="008202CE" w:rsidP="00F424C4">
            <w:pPr>
              <w:rPr>
                <w:rFonts w:ascii="Calibri" w:hAnsi="Calibri" w:cs="Calibri"/>
              </w:rPr>
            </w:pPr>
          </w:p>
        </w:tc>
        <w:tc>
          <w:tcPr>
            <w:tcW w:w="1375" w:type="dxa"/>
          </w:tcPr>
          <w:p w:rsidR="008202CE" w:rsidRDefault="00AA1E75" w:rsidP="009E14DB">
            <w:pPr>
              <w:rPr>
                <w:rFonts w:ascii="Calibri" w:hAnsi="Calibri" w:cs="Calibri"/>
              </w:rPr>
            </w:pPr>
            <w:r>
              <w:rPr>
                <w:rFonts w:ascii="Calibri" w:hAnsi="Calibri" w:cs="Calibri"/>
              </w:rPr>
              <w:t>02/05/2012</w:t>
            </w:r>
          </w:p>
        </w:tc>
        <w:tc>
          <w:tcPr>
            <w:tcW w:w="4302" w:type="dxa"/>
          </w:tcPr>
          <w:p w:rsidR="008202CE" w:rsidRDefault="00AA1E75" w:rsidP="00435291">
            <w:pPr>
              <w:rPr>
                <w:rFonts w:ascii="Calibri" w:hAnsi="Calibri" w:cs="Calibri"/>
              </w:rPr>
            </w:pPr>
            <w:r>
              <w:rPr>
                <w:rFonts w:ascii="Calibri" w:hAnsi="Calibri" w:cs="Calibri"/>
              </w:rPr>
              <w:t xml:space="preserve">Revenue funded models re affordable housing </w:t>
            </w:r>
          </w:p>
        </w:tc>
        <w:tc>
          <w:tcPr>
            <w:tcW w:w="1432" w:type="dxa"/>
            <w:gridSpan w:val="2"/>
          </w:tcPr>
          <w:p w:rsidR="008202CE" w:rsidRDefault="00AA1E75" w:rsidP="00731869">
            <w:pPr>
              <w:jc w:val="right"/>
              <w:rPr>
                <w:rFonts w:ascii="Calibri" w:hAnsi="Calibri" w:cs="Calibri"/>
              </w:rPr>
            </w:pPr>
            <w:r>
              <w:rPr>
                <w:rFonts w:ascii="Calibri" w:hAnsi="Calibri" w:cs="Calibri"/>
              </w:rPr>
              <w:t>43,358</w:t>
            </w:r>
          </w:p>
        </w:tc>
      </w:tr>
      <w:tr w:rsidR="008202CE" w:rsidRPr="00E85A3A"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8202CE" w:rsidRDefault="008202CE" w:rsidP="00F424C4">
            <w:pPr>
              <w:rPr>
                <w:rFonts w:ascii="Calibri" w:hAnsi="Calibri" w:cs="Calibri"/>
              </w:rPr>
            </w:pPr>
          </w:p>
        </w:tc>
        <w:tc>
          <w:tcPr>
            <w:tcW w:w="1375" w:type="dxa"/>
          </w:tcPr>
          <w:p w:rsidR="008202CE" w:rsidRDefault="00825EE5" w:rsidP="009E14DB">
            <w:pPr>
              <w:rPr>
                <w:rFonts w:ascii="Calibri" w:hAnsi="Calibri" w:cs="Calibri"/>
              </w:rPr>
            </w:pPr>
            <w:r>
              <w:rPr>
                <w:rFonts w:ascii="Calibri" w:hAnsi="Calibri" w:cs="Calibri"/>
              </w:rPr>
              <w:t>06/08/2012</w:t>
            </w:r>
          </w:p>
        </w:tc>
        <w:tc>
          <w:tcPr>
            <w:tcW w:w="4302" w:type="dxa"/>
          </w:tcPr>
          <w:p w:rsidR="008202CE" w:rsidRDefault="00825EE5" w:rsidP="00435291">
            <w:pPr>
              <w:rPr>
                <w:rFonts w:ascii="Calibri" w:hAnsi="Calibri" w:cs="Calibri"/>
              </w:rPr>
            </w:pPr>
            <w:r>
              <w:rPr>
                <w:rFonts w:ascii="Calibri" w:hAnsi="Calibri" w:cs="Calibri"/>
              </w:rPr>
              <w:t>Glasgow college</w:t>
            </w:r>
            <w:r w:rsidR="00464208">
              <w:rPr>
                <w:rFonts w:ascii="Calibri" w:hAnsi="Calibri" w:cs="Calibri"/>
              </w:rPr>
              <w:t xml:space="preserve"> NPD</w:t>
            </w:r>
            <w:r>
              <w:rPr>
                <w:rFonts w:ascii="Calibri" w:hAnsi="Calibri" w:cs="Calibri"/>
              </w:rPr>
              <w:t xml:space="preserve"> – financial advisory services</w:t>
            </w:r>
            <w:r w:rsidR="00464208">
              <w:rPr>
                <w:rFonts w:ascii="Calibri" w:hAnsi="Calibri" w:cs="Calibri"/>
              </w:rPr>
              <w:t xml:space="preserve"> for wider programme benefit</w:t>
            </w:r>
          </w:p>
        </w:tc>
        <w:tc>
          <w:tcPr>
            <w:tcW w:w="1432" w:type="dxa"/>
            <w:gridSpan w:val="2"/>
          </w:tcPr>
          <w:p w:rsidR="008202CE" w:rsidRDefault="00825EE5" w:rsidP="00731869">
            <w:pPr>
              <w:jc w:val="right"/>
              <w:rPr>
                <w:rFonts w:ascii="Calibri" w:hAnsi="Calibri" w:cs="Calibri"/>
              </w:rPr>
            </w:pPr>
            <w:r>
              <w:rPr>
                <w:rFonts w:ascii="Calibri" w:hAnsi="Calibri" w:cs="Calibri"/>
              </w:rPr>
              <w:t>27,112</w:t>
            </w:r>
          </w:p>
        </w:tc>
      </w:tr>
      <w:tr w:rsidR="005121B4" w:rsidRPr="00E85A3A"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5121B4" w:rsidRDefault="005121B4" w:rsidP="00F424C4">
            <w:pPr>
              <w:rPr>
                <w:rFonts w:ascii="Calibri" w:hAnsi="Calibri" w:cs="Calibri"/>
              </w:rPr>
            </w:pPr>
          </w:p>
        </w:tc>
        <w:tc>
          <w:tcPr>
            <w:tcW w:w="1375" w:type="dxa"/>
          </w:tcPr>
          <w:p w:rsidR="005121B4" w:rsidRDefault="005121B4" w:rsidP="009E14DB">
            <w:pPr>
              <w:rPr>
                <w:rFonts w:ascii="Calibri" w:hAnsi="Calibri" w:cs="Calibri"/>
              </w:rPr>
            </w:pPr>
          </w:p>
        </w:tc>
        <w:tc>
          <w:tcPr>
            <w:tcW w:w="4302" w:type="dxa"/>
          </w:tcPr>
          <w:p w:rsidR="005121B4" w:rsidRDefault="005121B4" w:rsidP="00435291">
            <w:pPr>
              <w:rPr>
                <w:rFonts w:ascii="Calibri" w:hAnsi="Calibri" w:cs="Calibri"/>
              </w:rPr>
            </w:pPr>
          </w:p>
        </w:tc>
        <w:tc>
          <w:tcPr>
            <w:tcW w:w="1432" w:type="dxa"/>
            <w:gridSpan w:val="2"/>
          </w:tcPr>
          <w:p w:rsidR="005121B4" w:rsidRDefault="005121B4" w:rsidP="00731869">
            <w:pPr>
              <w:jc w:val="right"/>
              <w:rPr>
                <w:rFonts w:ascii="Calibri" w:hAnsi="Calibri" w:cs="Calibri"/>
              </w:rPr>
            </w:pPr>
          </w:p>
        </w:tc>
      </w:tr>
      <w:tr w:rsidR="005121B4" w:rsidRPr="00E85A3A"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5121B4" w:rsidRDefault="005121B4" w:rsidP="00F424C4">
            <w:pPr>
              <w:rPr>
                <w:rFonts w:ascii="Calibri" w:hAnsi="Calibri" w:cs="Calibri"/>
              </w:rPr>
            </w:pPr>
            <w:r>
              <w:rPr>
                <w:rFonts w:ascii="Calibri" w:hAnsi="Calibri" w:cs="Calibri"/>
              </w:rPr>
              <w:t>Dundas and Wilson LLP</w:t>
            </w:r>
          </w:p>
        </w:tc>
        <w:tc>
          <w:tcPr>
            <w:tcW w:w="1375" w:type="dxa"/>
          </w:tcPr>
          <w:p w:rsidR="005121B4" w:rsidRDefault="00FE2A24" w:rsidP="009E14DB">
            <w:pPr>
              <w:rPr>
                <w:rFonts w:ascii="Calibri" w:hAnsi="Calibri" w:cs="Calibri"/>
              </w:rPr>
            </w:pPr>
            <w:r>
              <w:rPr>
                <w:rFonts w:ascii="Calibri" w:hAnsi="Calibri" w:cs="Calibri"/>
              </w:rPr>
              <w:t>06/03/2013</w:t>
            </w:r>
          </w:p>
        </w:tc>
        <w:tc>
          <w:tcPr>
            <w:tcW w:w="4302" w:type="dxa"/>
          </w:tcPr>
          <w:p w:rsidR="005121B4" w:rsidRDefault="00FE2A24" w:rsidP="00435291">
            <w:pPr>
              <w:rPr>
                <w:rFonts w:ascii="Calibri" w:hAnsi="Calibri" w:cs="Calibri"/>
              </w:rPr>
            </w:pPr>
            <w:r>
              <w:rPr>
                <w:rFonts w:ascii="Calibri" w:hAnsi="Calibri" w:cs="Calibri"/>
              </w:rPr>
              <w:t xml:space="preserve">Title certificates, standard securities, amend warranties, NHT phase 2, co </w:t>
            </w:r>
            <w:r>
              <w:rPr>
                <w:rFonts w:ascii="Calibri" w:hAnsi="Calibri" w:cs="Calibri"/>
              </w:rPr>
              <w:lastRenderedPageBreak/>
              <w:t>house reg re LLP</w:t>
            </w:r>
          </w:p>
        </w:tc>
        <w:tc>
          <w:tcPr>
            <w:tcW w:w="1432" w:type="dxa"/>
            <w:gridSpan w:val="2"/>
          </w:tcPr>
          <w:p w:rsidR="005121B4" w:rsidRDefault="00FE2A24" w:rsidP="00731869">
            <w:pPr>
              <w:jc w:val="right"/>
              <w:rPr>
                <w:rFonts w:ascii="Calibri" w:hAnsi="Calibri" w:cs="Calibri"/>
              </w:rPr>
            </w:pPr>
            <w:r>
              <w:rPr>
                <w:rFonts w:ascii="Calibri" w:hAnsi="Calibri" w:cs="Calibri"/>
              </w:rPr>
              <w:lastRenderedPageBreak/>
              <w:t>29,067</w:t>
            </w:r>
          </w:p>
        </w:tc>
      </w:tr>
      <w:tr w:rsidR="005121B4" w:rsidRPr="00E85A3A"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5121B4" w:rsidRDefault="005121B4" w:rsidP="00F424C4">
            <w:pPr>
              <w:rPr>
                <w:rFonts w:ascii="Calibri" w:hAnsi="Calibri" w:cs="Calibri"/>
              </w:rPr>
            </w:pPr>
          </w:p>
        </w:tc>
        <w:tc>
          <w:tcPr>
            <w:tcW w:w="1375" w:type="dxa"/>
          </w:tcPr>
          <w:p w:rsidR="005121B4" w:rsidRDefault="005121B4" w:rsidP="009E14DB">
            <w:pPr>
              <w:rPr>
                <w:rFonts w:ascii="Calibri" w:hAnsi="Calibri" w:cs="Calibri"/>
              </w:rPr>
            </w:pPr>
          </w:p>
        </w:tc>
        <w:tc>
          <w:tcPr>
            <w:tcW w:w="4302" w:type="dxa"/>
          </w:tcPr>
          <w:p w:rsidR="005121B4" w:rsidRDefault="005121B4" w:rsidP="00435291">
            <w:pPr>
              <w:rPr>
                <w:rFonts w:ascii="Calibri" w:hAnsi="Calibri" w:cs="Calibri"/>
              </w:rPr>
            </w:pPr>
          </w:p>
        </w:tc>
        <w:tc>
          <w:tcPr>
            <w:tcW w:w="1432" w:type="dxa"/>
            <w:gridSpan w:val="2"/>
          </w:tcPr>
          <w:p w:rsidR="005121B4" w:rsidRDefault="005121B4" w:rsidP="00731869">
            <w:pPr>
              <w:jc w:val="right"/>
              <w:rPr>
                <w:rFonts w:ascii="Calibri" w:hAnsi="Calibri" w:cs="Calibri"/>
              </w:rPr>
            </w:pPr>
          </w:p>
        </w:tc>
      </w:tr>
      <w:tr w:rsidR="00671FA0" w:rsidRPr="00E85A3A" w:rsidTr="0075513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276" w:type="dxa"/>
            <w:gridSpan w:val="5"/>
          </w:tcPr>
          <w:p w:rsidR="00671FA0" w:rsidRPr="00850241" w:rsidRDefault="00671FA0" w:rsidP="00226459">
            <w:pPr>
              <w:rPr>
                <w:rFonts w:ascii="Calibri" w:hAnsi="Calibri" w:cs="Calibri"/>
                <w:b/>
              </w:rPr>
            </w:pPr>
            <w:r w:rsidRPr="00850241">
              <w:rPr>
                <w:rFonts w:ascii="Calibri" w:hAnsi="Calibri" w:cs="Calibri"/>
                <w:b/>
              </w:rPr>
              <w:t>Item 2: Award of Grant</w:t>
            </w:r>
          </w:p>
        </w:tc>
      </w:tr>
      <w:tr w:rsidR="00671FA0" w:rsidRPr="00E85A3A"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671FA0" w:rsidRPr="00850241" w:rsidRDefault="00A92249" w:rsidP="00A92249">
            <w:pPr>
              <w:rPr>
                <w:rFonts w:ascii="Calibri" w:hAnsi="Calibri" w:cs="Calibri"/>
              </w:rPr>
            </w:pPr>
            <w:r>
              <w:rPr>
                <w:rFonts w:ascii="Calibri" w:hAnsi="Calibri" w:cs="Calibri"/>
              </w:rPr>
              <w:t xml:space="preserve">North Territory Participants </w:t>
            </w:r>
            <w:r w:rsidR="00646FEE">
              <w:rPr>
                <w:rFonts w:ascii="Calibri" w:hAnsi="Calibri" w:cs="Calibri"/>
              </w:rPr>
              <w:t xml:space="preserve"> </w:t>
            </w:r>
          </w:p>
        </w:tc>
        <w:tc>
          <w:tcPr>
            <w:tcW w:w="1375" w:type="dxa"/>
          </w:tcPr>
          <w:p w:rsidR="00671FA0" w:rsidRPr="00850241" w:rsidRDefault="00646FEE" w:rsidP="0075513A">
            <w:pPr>
              <w:rPr>
                <w:rFonts w:ascii="Calibri" w:hAnsi="Calibri" w:cs="Calibri"/>
              </w:rPr>
            </w:pPr>
            <w:r>
              <w:rPr>
                <w:rFonts w:ascii="Calibri" w:hAnsi="Calibri" w:cs="Calibri"/>
              </w:rPr>
              <w:t>26/03/2013</w:t>
            </w:r>
          </w:p>
        </w:tc>
        <w:tc>
          <w:tcPr>
            <w:tcW w:w="4302" w:type="dxa"/>
          </w:tcPr>
          <w:p w:rsidR="00671FA0" w:rsidRPr="00850241" w:rsidRDefault="00A92249" w:rsidP="00C8085B">
            <w:pPr>
              <w:rPr>
                <w:rFonts w:ascii="Calibri" w:hAnsi="Calibri" w:cs="Calibri"/>
              </w:rPr>
            </w:pPr>
            <w:r>
              <w:rPr>
                <w:rFonts w:ascii="Calibri" w:hAnsi="Calibri" w:cs="Calibri"/>
              </w:rPr>
              <w:t xml:space="preserve">Aberdeen City Council </w:t>
            </w:r>
            <w:r w:rsidR="00646FEE">
              <w:rPr>
                <w:rFonts w:ascii="Calibri" w:hAnsi="Calibri" w:cs="Calibri"/>
              </w:rPr>
              <w:t>Revenue Enabling Funds – Release of Funds</w:t>
            </w:r>
            <w:r w:rsidR="00C8085B">
              <w:rPr>
                <w:rFonts w:ascii="Calibri" w:hAnsi="Calibri" w:cs="Calibri"/>
              </w:rPr>
              <w:t xml:space="preserve"> for Programme Director Services</w:t>
            </w:r>
          </w:p>
        </w:tc>
        <w:tc>
          <w:tcPr>
            <w:tcW w:w="1432" w:type="dxa"/>
            <w:gridSpan w:val="2"/>
          </w:tcPr>
          <w:p w:rsidR="00671FA0" w:rsidRPr="00850241" w:rsidRDefault="00646FEE" w:rsidP="00850241">
            <w:pPr>
              <w:jc w:val="right"/>
              <w:rPr>
                <w:rFonts w:ascii="Calibri" w:hAnsi="Calibri" w:cs="Calibri"/>
              </w:rPr>
            </w:pPr>
            <w:r>
              <w:rPr>
                <w:rFonts w:ascii="Calibri" w:hAnsi="Calibri" w:cs="Calibri"/>
              </w:rPr>
              <w:t>83,374</w:t>
            </w:r>
          </w:p>
        </w:tc>
      </w:tr>
      <w:tr w:rsidR="00671FA0" w:rsidRPr="00E85A3A"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671FA0" w:rsidRPr="00850241" w:rsidRDefault="00671FA0" w:rsidP="00636103">
            <w:pPr>
              <w:rPr>
                <w:rFonts w:ascii="Calibri" w:hAnsi="Calibri" w:cs="Calibri"/>
              </w:rPr>
            </w:pPr>
          </w:p>
        </w:tc>
        <w:tc>
          <w:tcPr>
            <w:tcW w:w="1375" w:type="dxa"/>
          </w:tcPr>
          <w:p w:rsidR="00671FA0" w:rsidRPr="00850241" w:rsidRDefault="00671FA0" w:rsidP="00636103">
            <w:pPr>
              <w:rPr>
                <w:rFonts w:ascii="Calibri" w:hAnsi="Calibri" w:cs="Calibri"/>
              </w:rPr>
            </w:pPr>
          </w:p>
        </w:tc>
        <w:tc>
          <w:tcPr>
            <w:tcW w:w="4302" w:type="dxa"/>
          </w:tcPr>
          <w:p w:rsidR="00671FA0" w:rsidRPr="00850241" w:rsidRDefault="00671FA0" w:rsidP="00216E3A">
            <w:pPr>
              <w:rPr>
                <w:rFonts w:ascii="Calibri" w:hAnsi="Calibri" w:cs="Calibri"/>
              </w:rPr>
            </w:pPr>
          </w:p>
        </w:tc>
        <w:tc>
          <w:tcPr>
            <w:tcW w:w="1432" w:type="dxa"/>
            <w:gridSpan w:val="2"/>
          </w:tcPr>
          <w:p w:rsidR="00671FA0" w:rsidRPr="00850241" w:rsidRDefault="00671FA0" w:rsidP="00636103">
            <w:pPr>
              <w:jc w:val="right"/>
              <w:rPr>
                <w:rFonts w:ascii="Calibri" w:hAnsi="Calibri" w:cs="Calibri"/>
                <w:highlight w:val="cyan"/>
              </w:rPr>
            </w:pPr>
          </w:p>
        </w:tc>
      </w:tr>
      <w:tr w:rsidR="0075513A"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75513A" w:rsidRDefault="00646FEE" w:rsidP="0075513A">
            <w:pPr>
              <w:rPr>
                <w:rFonts w:ascii="Calibri" w:hAnsi="Calibri" w:cs="Calibri"/>
              </w:rPr>
            </w:pPr>
            <w:r>
              <w:rPr>
                <w:rFonts w:ascii="Calibri" w:hAnsi="Calibri" w:cs="Calibri"/>
              </w:rPr>
              <w:t xml:space="preserve">East Central Territory Participants </w:t>
            </w:r>
          </w:p>
        </w:tc>
        <w:tc>
          <w:tcPr>
            <w:tcW w:w="1375" w:type="dxa"/>
          </w:tcPr>
          <w:p w:rsidR="0075513A" w:rsidRDefault="00646FEE" w:rsidP="0075513A">
            <w:pPr>
              <w:rPr>
                <w:rFonts w:ascii="Calibri" w:hAnsi="Calibri" w:cs="Calibri"/>
              </w:rPr>
            </w:pPr>
            <w:r>
              <w:rPr>
                <w:rFonts w:ascii="Calibri" w:hAnsi="Calibri" w:cs="Calibri"/>
              </w:rPr>
              <w:t>21/03/2013</w:t>
            </w:r>
          </w:p>
        </w:tc>
        <w:tc>
          <w:tcPr>
            <w:tcW w:w="4302" w:type="dxa"/>
          </w:tcPr>
          <w:p w:rsidR="0075513A" w:rsidRPr="00850241" w:rsidRDefault="00646FEE" w:rsidP="0075513A">
            <w:pPr>
              <w:rPr>
                <w:rFonts w:ascii="Calibri" w:hAnsi="Calibri" w:cs="Calibri"/>
              </w:rPr>
            </w:pPr>
            <w:r>
              <w:rPr>
                <w:rFonts w:ascii="Calibri" w:hAnsi="Calibri" w:cs="Calibri"/>
              </w:rPr>
              <w:t xml:space="preserve">Capital Enabling Funds – Spiers Centre </w:t>
            </w:r>
          </w:p>
        </w:tc>
        <w:tc>
          <w:tcPr>
            <w:tcW w:w="1432" w:type="dxa"/>
            <w:gridSpan w:val="2"/>
          </w:tcPr>
          <w:p w:rsidR="0075513A" w:rsidRDefault="00646FEE" w:rsidP="0075513A">
            <w:pPr>
              <w:jc w:val="right"/>
              <w:rPr>
                <w:rFonts w:ascii="Calibri" w:hAnsi="Calibri" w:cs="Calibri"/>
              </w:rPr>
            </w:pPr>
            <w:r>
              <w:rPr>
                <w:rFonts w:ascii="Calibri" w:hAnsi="Calibri" w:cs="Calibri"/>
              </w:rPr>
              <w:t>45,656</w:t>
            </w:r>
          </w:p>
        </w:tc>
      </w:tr>
      <w:tr w:rsidR="00CF7F66"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CF7F66" w:rsidRDefault="00CF7F66" w:rsidP="0075513A">
            <w:pPr>
              <w:rPr>
                <w:rFonts w:ascii="Calibri" w:hAnsi="Calibri" w:cs="Calibri"/>
              </w:rPr>
            </w:pPr>
          </w:p>
        </w:tc>
        <w:tc>
          <w:tcPr>
            <w:tcW w:w="1375" w:type="dxa"/>
          </w:tcPr>
          <w:p w:rsidR="00CF7F66" w:rsidRDefault="003E57AC" w:rsidP="0075513A">
            <w:pPr>
              <w:rPr>
                <w:rFonts w:ascii="Calibri" w:hAnsi="Calibri" w:cs="Calibri"/>
              </w:rPr>
            </w:pPr>
            <w:r>
              <w:rPr>
                <w:rFonts w:ascii="Calibri" w:hAnsi="Calibri" w:cs="Calibri"/>
              </w:rPr>
              <w:t>22/01/2013</w:t>
            </w:r>
          </w:p>
        </w:tc>
        <w:tc>
          <w:tcPr>
            <w:tcW w:w="4302" w:type="dxa"/>
          </w:tcPr>
          <w:p w:rsidR="00CF7F66" w:rsidRDefault="003E57AC" w:rsidP="0075513A">
            <w:pPr>
              <w:rPr>
                <w:rFonts w:ascii="Calibri" w:hAnsi="Calibri" w:cs="Calibri"/>
              </w:rPr>
            </w:pPr>
            <w:r>
              <w:rPr>
                <w:rFonts w:ascii="Calibri" w:hAnsi="Calibri" w:cs="Calibri"/>
              </w:rPr>
              <w:t xml:space="preserve">Capital Enabling Funds – Burntisland Primary School </w:t>
            </w:r>
          </w:p>
        </w:tc>
        <w:tc>
          <w:tcPr>
            <w:tcW w:w="1432" w:type="dxa"/>
            <w:gridSpan w:val="2"/>
          </w:tcPr>
          <w:p w:rsidR="00CF7F66" w:rsidRDefault="003E57AC" w:rsidP="0075513A">
            <w:pPr>
              <w:jc w:val="right"/>
              <w:rPr>
                <w:rFonts w:ascii="Calibri" w:hAnsi="Calibri" w:cs="Calibri"/>
              </w:rPr>
            </w:pPr>
            <w:r>
              <w:rPr>
                <w:rFonts w:ascii="Calibri" w:hAnsi="Calibri" w:cs="Calibri"/>
              </w:rPr>
              <w:t>31,825</w:t>
            </w:r>
          </w:p>
        </w:tc>
      </w:tr>
      <w:tr w:rsidR="00CF7F66"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CF7F66" w:rsidRDefault="00CF7F66" w:rsidP="0075513A">
            <w:pPr>
              <w:rPr>
                <w:rFonts w:ascii="Calibri" w:hAnsi="Calibri" w:cs="Calibri"/>
              </w:rPr>
            </w:pPr>
          </w:p>
        </w:tc>
        <w:tc>
          <w:tcPr>
            <w:tcW w:w="1375" w:type="dxa"/>
          </w:tcPr>
          <w:p w:rsidR="00CF7F66" w:rsidRDefault="003E57AC" w:rsidP="0075513A">
            <w:pPr>
              <w:rPr>
                <w:rFonts w:ascii="Calibri" w:hAnsi="Calibri" w:cs="Calibri"/>
              </w:rPr>
            </w:pPr>
            <w:r>
              <w:rPr>
                <w:rFonts w:ascii="Calibri" w:hAnsi="Calibri" w:cs="Calibri"/>
              </w:rPr>
              <w:t>01/11/2012</w:t>
            </w:r>
          </w:p>
        </w:tc>
        <w:tc>
          <w:tcPr>
            <w:tcW w:w="4302" w:type="dxa"/>
          </w:tcPr>
          <w:p w:rsidR="00CF7F66" w:rsidRDefault="003E57AC" w:rsidP="0075513A">
            <w:pPr>
              <w:rPr>
                <w:rFonts w:ascii="Calibri" w:hAnsi="Calibri" w:cs="Calibri"/>
              </w:rPr>
            </w:pPr>
            <w:r>
              <w:rPr>
                <w:rFonts w:ascii="Calibri" w:hAnsi="Calibri" w:cs="Calibri"/>
              </w:rPr>
              <w:t xml:space="preserve">Capital Enabling Funds – Burntisland Primary School </w:t>
            </w:r>
          </w:p>
        </w:tc>
        <w:tc>
          <w:tcPr>
            <w:tcW w:w="1432" w:type="dxa"/>
            <w:gridSpan w:val="2"/>
          </w:tcPr>
          <w:p w:rsidR="00CF7F66" w:rsidRDefault="003E57AC" w:rsidP="0075513A">
            <w:pPr>
              <w:jc w:val="right"/>
              <w:rPr>
                <w:rFonts w:ascii="Calibri" w:hAnsi="Calibri" w:cs="Calibri"/>
              </w:rPr>
            </w:pPr>
            <w:r>
              <w:rPr>
                <w:rFonts w:ascii="Calibri" w:hAnsi="Calibri" w:cs="Calibri"/>
              </w:rPr>
              <w:t>28,151</w:t>
            </w:r>
          </w:p>
        </w:tc>
      </w:tr>
      <w:tr w:rsidR="00CF7F66"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CF7F66" w:rsidRDefault="00CF7F66" w:rsidP="0075513A">
            <w:pPr>
              <w:rPr>
                <w:rFonts w:ascii="Calibri" w:hAnsi="Calibri" w:cs="Calibri"/>
              </w:rPr>
            </w:pPr>
          </w:p>
        </w:tc>
        <w:tc>
          <w:tcPr>
            <w:tcW w:w="1375" w:type="dxa"/>
          </w:tcPr>
          <w:p w:rsidR="00CF7F66" w:rsidRDefault="00CF7F66" w:rsidP="0075513A">
            <w:pPr>
              <w:rPr>
                <w:rFonts w:ascii="Calibri" w:hAnsi="Calibri" w:cs="Calibri"/>
              </w:rPr>
            </w:pPr>
          </w:p>
        </w:tc>
        <w:tc>
          <w:tcPr>
            <w:tcW w:w="4302" w:type="dxa"/>
          </w:tcPr>
          <w:p w:rsidR="00CF7F66" w:rsidRDefault="00CF7F66" w:rsidP="0075513A">
            <w:pPr>
              <w:rPr>
                <w:rFonts w:ascii="Calibri" w:hAnsi="Calibri" w:cs="Calibri"/>
              </w:rPr>
            </w:pPr>
          </w:p>
        </w:tc>
        <w:tc>
          <w:tcPr>
            <w:tcW w:w="1432" w:type="dxa"/>
            <w:gridSpan w:val="2"/>
          </w:tcPr>
          <w:p w:rsidR="00CF7F66" w:rsidRDefault="00CF7F66" w:rsidP="0075513A">
            <w:pPr>
              <w:jc w:val="right"/>
              <w:rPr>
                <w:rFonts w:ascii="Calibri" w:hAnsi="Calibri" w:cs="Calibri"/>
              </w:rPr>
            </w:pPr>
          </w:p>
        </w:tc>
      </w:tr>
      <w:tr w:rsidR="00CF7F66"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CF7F66" w:rsidRDefault="006740DA" w:rsidP="0075513A">
            <w:pPr>
              <w:rPr>
                <w:rFonts w:ascii="Calibri" w:hAnsi="Calibri" w:cs="Calibri"/>
              </w:rPr>
            </w:pPr>
            <w:r>
              <w:rPr>
                <w:rFonts w:ascii="Calibri" w:hAnsi="Calibri" w:cs="Calibri"/>
              </w:rPr>
              <w:t xml:space="preserve">West Territory Participants </w:t>
            </w:r>
          </w:p>
        </w:tc>
        <w:tc>
          <w:tcPr>
            <w:tcW w:w="1375" w:type="dxa"/>
          </w:tcPr>
          <w:p w:rsidR="00CF7F66" w:rsidRDefault="006740DA" w:rsidP="0075513A">
            <w:pPr>
              <w:rPr>
                <w:rFonts w:ascii="Calibri" w:hAnsi="Calibri" w:cs="Calibri"/>
              </w:rPr>
            </w:pPr>
            <w:r>
              <w:rPr>
                <w:rFonts w:ascii="Calibri" w:hAnsi="Calibri" w:cs="Calibri"/>
              </w:rPr>
              <w:t>12/03/2013</w:t>
            </w:r>
          </w:p>
        </w:tc>
        <w:tc>
          <w:tcPr>
            <w:tcW w:w="4302" w:type="dxa"/>
          </w:tcPr>
          <w:p w:rsidR="00CF7F66" w:rsidRDefault="006740DA" w:rsidP="0075513A">
            <w:pPr>
              <w:rPr>
                <w:rFonts w:ascii="Calibri" w:hAnsi="Calibri" w:cs="Calibri"/>
              </w:rPr>
            </w:pPr>
            <w:r>
              <w:rPr>
                <w:rFonts w:ascii="Calibri" w:hAnsi="Calibri" w:cs="Calibri"/>
              </w:rPr>
              <w:t xml:space="preserve">Capital Enabling Funds – Bishopbriggs (Westerhill) hub project </w:t>
            </w:r>
          </w:p>
        </w:tc>
        <w:tc>
          <w:tcPr>
            <w:tcW w:w="1432" w:type="dxa"/>
            <w:gridSpan w:val="2"/>
          </w:tcPr>
          <w:p w:rsidR="00CF7F66" w:rsidRDefault="006740DA" w:rsidP="0075513A">
            <w:pPr>
              <w:jc w:val="right"/>
              <w:rPr>
                <w:rFonts w:ascii="Calibri" w:hAnsi="Calibri" w:cs="Calibri"/>
              </w:rPr>
            </w:pPr>
            <w:r>
              <w:rPr>
                <w:rFonts w:ascii="Calibri" w:hAnsi="Calibri" w:cs="Calibri"/>
              </w:rPr>
              <w:t>1,750,000</w:t>
            </w:r>
          </w:p>
        </w:tc>
      </w:tr>
      <w:tr w:rsidR="00CF7F66"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CF7F66" w:rsidRDefault="00CF7F66" w:rsidP="0075513A">
            <w:pPr>
              <w:rPr>
                <w:rFonts w:ascii="Calibri" w:hAnsi="Calibri" w:cs="Calibri"/>
              </w:rPr>
            </w:pPr>
          </w:p>
        </w:tc>
        <w:tc>
          <w:tcPr>
            <w:tcW w:w="1375" w:type="dxa"/>
          </w:tcPr>
          <w:p w:rsidR="00CF7F66" w:rsidRDefault="006740DA" w:rsidP="0075513A">
            <w:pPr>
              <w:rPr>
                <w:rFonts w:ascii="Calibri" w:hAnsi="Calibri" w:cs="Calibri"/>
              </w:rPr>
            </w:pPr>
            <w:r>
              <w:rPr>
                <w:rFonts w:ascii="Calibri" w:hAnsi="Calibri" w:cs="Calibri"/>
              </w:rPr>
              <w:t>21/03/2013</w:t>
            </w:r>
          </w:p>
        </w:tc>
        <w:tc>
          <w:tcPr>
            <w:tcW w:w="4302" w:type="dxa"/>
          </w:tcPr>
          <w:p w:rsidR="00CF7F66" w:rsidRDefault="008943F7" w:rsidP="0075513A">
            <w:pPr>
              <w:rPr>
                <w:rFonts w:ascii="Calibri" w:hAnsi="Calibri" w:cs="Calibri"/>
              </w:rPr>
            </w:pPr>
            <w:r>
              <w:rPr>
                <w:rFonts w:ascii="Calibri" w:hAnsi="Calibri" w:cs="Calibri"/>
              </w:rPr>
              <w:t xml:space="preserve">Capital Enabling Funds – </w:t>
            </w:r>
            <w:r w:rsidR="006740DA">
              <w:rPr>
                <w:rFonts w:ascii="Calibri" w:hAnsi="Calibri" w:cs="Calibri"/>
              </w:rPr>
              <w:t>Clydebank Workshops project</w:t>
            </w:r>
          </w:p>
        </w:tc>
        <w:tc>
          <w:tcPr>
            <w:tcW w:w="1432" w:type="dxa"/>
            <w:gridSpan w:val="2"/>
          </w:tcPr>
          <w:p w:rsidR="00CF7F66" w:rsidRDefault="006740DA" w:rsidP="0075513A">
            <w:pPr>
              <w:jc w:val="right"/>
              <w:rPr>
                <w:rFonts w:ascii="Calibri" w:hAnsi="Calibri" w:cs="Calibri"/>
              </w:rPr>
            </w:pPr>
            <w:r>
              <w:rPr>
                <w:rFonts w:ascii="Calibri" w:hAnsi="Calibri" w:cs="Calibri"/>
              </w:rPr>
              <w:t>277,316</w:t>
            </w:r>
          </w:p>
        </w:tc>
      </w:tr>
      <w:tr w:rsidR="00CF7F66"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CF7F66" w:rsidRDefault="00CF7F66" w:rsidP="0075513A">
            <w:pPr>
              <w:rPr>
                <w:rFonts w:ascii="Calibri" w:hAnsi="Calibri" w:cs="Calibri"/>
              </w:rPr>
            </w:pPr>
          </w:p>
        </w:tc>
        <w:tc>
          <w:tcPr>
            <w:tcW w:w="1375" w:type="dxa"/>
          </w:tcPr>
          <w:p w:rsidR="00CF7F66" w:rsidRDefault="006740DA" w:rsidP="0075513A">
            <w:pPr>
              <w:rPr>
                <w:rFonts w:ascii="Calibri" w:hAnsi="Calibri" w:cs="Calibri"/>
              </w:rPr>
            </w:pPr>
            <w:r>
              <w:rPr>
                <w:rFonts w:ascii="Calibri" w:hAnsi="Calibri" w:cs="Calibri"/>
              </w:rPr>
              <w:t>29/03/2013</w:t>
            </w:r>
          </w:p>
        </w:tc>
        <w:tc>
          <w:tcPr>
            <w:tcW w:w="4302" w:type="dxa"/>
          </w:tcPr>
          <w:p w:rsidR="00CF7F66" w:rsidRDefault="00BA32C9" w:rsidP="0075513A">
            <w:pPr>
              <w:rPr>
                <w:rFonts w:ascii="Calibri" w:hAnsi="Calibri" w:cs="Calibri"/>
              </w:rPr>
            </w:pPr>
            <w:r>
              <w:rPr>
                <w:rFonts w:ascii="Calibri" w:hAnsi="Calibri" w:cs="Calibri"/>
              </w:rPr>
              <w:t xml:space="preserve">Capital Enabling Funds - </w:t>
            </w:r>
            <w:r w:rsidR="006740DA">
              <w:rPr>
                <w:rFonts w:ascii="Calibri" w:hAnsi="Calibri" w:cs="Calibri"/>
              </w:rPr>
              <w:t>Lennoxtown Comm project</w:t>
            </w:r>
          </w:p>
        </w:tc>
        <w:tc>
          <w:tcPr>
            <w:tcW w:w="1432" w:type="dxa"/>
            <w:gridSpan w:val="2"/>
          </w:tcPr>
          <w:p w:rsidR="00CF7F66" w:rsidRDefault="006740DA" w:rsidP="0075513A">
            <w:pPr>
              <w:jc w:val="right"/>
              <w:rPr>
                <w:rFonts w:ascii="Calibri" w:hAnsi="Calibri" w:cs="Calibri"/>
              </w:rPr>
            </w:pPr>
            <w:r>
              <w:rPr>
                <w:rFonts w:ascii="Calibri" w:hAnsi="Calibri" w:cs="Calibri"/>
              </w:rPr>
              <w:t>500,000</w:t>
            </w:r>
          </w:p>
        </w:tc>
      </w:tr>
      <w:tr w:rsidR="00A92249"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A92249" w:rsidRDefault="00A92249" w:rsidP="0075513A">
            <w:pPr>
              <w:rPr>
                <w:rFonts w:ascii="Calibri" w:hAnsi="Calibri" w:cs="Calibri"/>
              </w:rPr>
            </w:pPr>
          </w:p>
        </w:tc>
        <w:tc>
          <w:tcPr>
            <w:tcW w:w="1375" w:type="dxa"/>
          </w:tcPr>
          <w:p w:rsidR="00A92249" w:rsidRDefault="00A92249" w:rsidP="0075513A">
            <w:pPr>
              <w:rPr>
                <w:rFonts w:ascii="Calibri" w:hAnsi="Calibri" w:cs="Calibri"/>
              </w:rPr>
            </w:pPr>
          </w:p>
        </w:tc>
        <w:tc>
          <w:tcPr>
            <w:tcW w:w="4302" w:type="dxa"/>
          </w:tcPr>
          <w:p w:rsidR="00A92249" w:rsidRDefault="00A92249" w:rsidP="0075513A">
            <w:pPr>
              <w:rPr>
                <w:rFonts w:ascii="Calibri" w:hAnsi="Calibri" w:cs="Calibri"/>
              </w:rPr>
            </w:pPr>
          </w:p>
        </w:tc>
        <w:tc>
          <w:tcPr>
            <w:tcW w:w="1432" w:type="dxa"/>
            <w:gridSpan w:val="2"/>
          </w:tcPr>
          <w:p w:rsidR="00A92249" w:rsidRDefault="00A92249" w:rsidP="0075513A">
            <w:pPr>
              <w:jc w:val="right"/>
              <w:rPr>
                <w:rFonts w:ascii="Calibri" w:hAnsi="Calibri" w:cs="Calibri"/>
              </w:rPr>
            </w:pPr>
          </w:p>
        </w:tc>
      </w:tr>
      <w:tr w:rsidR="00A92249"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A92249" w:rsidRDefault="00A92249" w:rsidP="0075513A">
            <w:pPr>
              <w:rPr>
                <w:rFonts w:ascii="Calibri" w:hAnsi="Calibri" w:cs="Calibri"/>
              </w:rPr>
            </w:pPr>
            <w:r>
              <w:rPr>
                <w:rFonts w:ascii="Calibri" w:hAnsi="Calibri" w:cs="Calibri"/>
              </w:rPr>
              <w:t xml:space="preserve">South East Territory Participants </w:t>
            </w:r>
          </w:p>
        </w:tc>
        <w:tc>
          <w:tcPr>
            <w:tcW w:w="1375" w:type="dxa"/>
          </w:tcPr>
          <w:p w:rsidR="00A92249" w:rsidRDefault="00A92249" w:rsidP="0075513A">
            <w:pPr>
              <w:rPr>
                <w:rFonts w:ascii="Calibri" w:hAnsi="Calibri" w:cs="Calibri"/>
              </w:rPr>
            </w:pPr>
            <w:r>
              <w:rPr>
                <w:rFonts w:ascii="Calibri" w:hAnsi="Calibri" w:cs="Calibri"/>
              </w:rPr>
              <w:t>16/07/2012</w:t>
            </w:r>
          </w:p>
        </w:tc>
        <w:tc>
          <w:tcPr>
            <w:tcW w:w="4302" w:type="dxa"/>
          </w:tcPr>
          <w:p w:rsidR="00A92249" w:rsidRDefault="00BA32C9" w:rsidP="0075513A">
            <w:pPr>
              <w:rPr>
                <w:rFonts w:ascii="Calibri" w:hAnsi="Calibri" w:cs="Calibri"/>
              </w:rPr>
            </w:pPr>
            <w:r>
              <w:rPr>
                <w:rFonts w:ascii="Calibri" w:hAnsi="Calibri" w:cs="Calibri"/>
              </w:rPr>
              <w:t xml:space="preserve">Capital Enabling Funds - </w:t>
            </w:r>
            <w:r w:rsidR="00A92249">
              <w:rPr>
                <w:rFonts w:ascii="Calibri" w:hAnsi="Calibri" w:cs="Calibri"/>
              </w:rPr>
              <w:t xml:space="preserve">Wester Hailes Healthy Living Centre Project </w:t>
            </w:r>
          </w:p>
        </w:tc>
        <w:tc>
          <w:tcPr>
            <w:tcW w:w="1432" w:type="dxa"/>
            <w:gridSpan w:val="2"/>
          </w:tcPr>
          <w:p w:rsidR="00A92249" w:rsidRDefault="00A92249" w:rsidP="0075513A">
            <w:pPr>
              <w:jc w:val="right"/>
              <w:rPr>
                <w:rFonts w:ascii="Calibri" w:hAnsi="Calibri" w:cs="Calibri"/>
              </w:rPr>
            </w:pPr>
            <w:r>
              <w:rPr>
                <w:rFonts w:ascii="Calibri" w:hAnsi="Calibri" w:cs="Calibri"/>
              </w:rPr>
              <w:t>412,251</w:t>
            </w:r>
          </w:p>
        </w:tc>
      </w:tr>
      <w:tr w:rsidR="00A92249"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A92249" w:rsidRDefault="00A92249" w:rsidP="0075513A">
            <w:pPr>
              <w:rPr>
                <w:rFonts w:ascii="Calibri" w:hAnsi="Calibri" w:cs="Calibri"/>
              </w:rPr>
            </w:pPr>
          </w:p>
        </w:tc>
        <w:tc>
          <w:tcPr>
            <w:tcW w:w="1375" w:type="dxa"/>
          </w:tcPr>
          <w:p w:rsidR="00A92249" w:rsidRDefault="00A92249" w:rsidP="0075513A">
            <w:pPr>
              <w:rPr>
                <w:rFonts w:ascii="Calibri" w:hAnsi="Calibri" w:cs="Calibri"/>
              </w:rPr>
            </w:pPr>
            <w:r>
              <w:rPr>
                <w:rFonts w:ascii="Calibri" w:hAnsi="Calibri" w:cs="Calibri"/>
              </w:rPr>
              <w:t>20/11/2012</w:t>
            </w:r>
          </w:p>
        </w:tc>
        <w:tc>
          <w:tcPr>
            <w:tcW w:w="4302" w:type="dxa"/>
          </w:tcPr>
          <w:p w:rsidR="00A92249" w:rsidRDefault="00BA32C9" w:rsidP="0075513A">
            <w:pPr>
              <w:rPr>
                <w:rFonts w:ascii="Calibri" w:hAnsi="Calibri" w:cs="Calibri"/>
              </w:rPr>
            </w:pPr>
            <w:r>
              <w:rPr>
                <w:rFonts w:ascii="Calibri" w:hAnsi="Calibri" w:cs="Calibri"/>
              </w:rPr>
              <w:t xml:space="preserve">Capital Enabling Funds - </w:t>
            </w:r>
            <w:r w:rsidR="00A92249">
              <w:rPr>
                <w:rFonts w:ascii="Calibri" w:hAnsi="Calibri" w:cs="Calibri"/>
              </w:rPr>
              <w:t xml:space="preserve">City of Edinburgh Council Revenue Enabling Funds </w:t>
            </w:r>
          </w:p>
        </w:tc>
        <w:tc>
          <w:tcPr>
            <w:tcW w:w="1432" w:type="dxa"/>
            <w:gridSpan w:val="2"/>
          </w:tcPr>
          <w:p w:rsidR="00A92249" w:rsidRDefault="00A92249" w:rsidP="0075513A">
            <w:pPr>
              <w:jc w:val="right"/>
              <w:rPr>
                <w:rFonts w:ascii="Calibri" w:hAnsi="Calibri" w:cs="Calibri"/>
              </w:rPr>
            </w:pPr>
            <w:r>
              <w:rPr>
                <w:rFonts w:ascii="Calibri" w:hAnsi="Calibri" w:cs="Calibri"/>
              </w:rPr>
              <w:t>489,041</w:t>
            </w:r>
          </w:p>
        </w:tc>
      </w:tr>
      <w:tr w:rsidR="00A92249"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A92249" w:rsidRDefault="00A92249" w:rsidP="0075513A">
            <w:pPr>
              <w:rPr>
                <w:rFonts w:ascii="Calibri" w:hAnsi="Calibri" w:cs="Calibri"/>
              </w:rPr>
            </w:pPr>
          </w:p>
        </w:tc>
        <w:tc>
          <w:tcPr>
            <w:tcW w:w="1375" w:type="dxa"/>
          </w:tcPr>
          <w:p w:rsidR="00A92249" w:rsidRDefault="00A92249" w:rsidP="0075513A">
            <w:pPr>
              <w:rPr>
                <w:rFonts w:ascii="Calibri" w:hAnsi="Calibri" w:cs="Calibri"/>
              </w:rPr>
            </w:pPr>
            <w:r>
              <w:rPr>
                <w:rFonts w:ascii="Calibri" w:hAnsi="Calibri" w:cs="Calibri"/>
              </w:rPr>
              <w:t>21/03/2013</w:t>
            </w:r>
          </w:p>
        </w:tc>
        <w:tc>
          <w:tcPr>
            <w:tcW w:w="4302" w:type="dxa"/>
          </w:tcPr>
          <w:p w:rsidR="00A92249" w:rsidRDefault="00BA32C9" w:rsidP="0075513A">
            <w:pPr>
              <w:rPr>
                <w:rFonts w:ascii="Calibri" w:hAnsi="Calibri" w:cs="Calibri"/>
              </w:rPr>
            </w:pPr>
            <w:r>
              <w:rPr>
                <w:rFonts w:ascii="Calibri" w:hAnsi="Calibri" w:cs="Calibri"/>
              </w:rPr>
              <w:t xml:space="preserve">Capital Enabling Funds - </w:t>
            </w:r>
            <w:r w:rsidR="006D5AB6">
              <w:rPr>
                <w:rFonts w:ascii="Calibri" w:hAnsi="Calibri" w:cs="Calibri"/>
              </w:rPr>
              <w:t xml:space="preserve">Gullane Day Surgery </w:t>
            </w:r>
          </w:p>
        </w:tc>
        <w:tc>
          <w:tcPr>
            <w:tcW w:w="1432" w:type="dxa"/>
            <w:gridSpan w:val="2"/>
          </w:tcPr>
          <w:p w:rsidR="00A92249" w:rsidRDefault="006D5AB6" w:rsidP="0075513A">
            <w:pPr>
              <w:jc w:val="right"/>
              <w:rPr>
                <w:rFonts w:ascii="Calibri" w:hAnsi="Calibri" w:cs="Calibri"/>
              </w:rPr>
            </w:pPr>
            <w:r>
              <w:rPr>
                <w:rFonts w:ascii="Calibri" w:hAnsi="Calibri" w:cs="Calibri"/>
              </w:rPr>
              <w:t>512,000</w:t>
            </w:r>
          </w:p>
        </w:tc>
      </w:tr>
      <w:tr w:rsidR="00A92249"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A92249" w:rsidRDefault="00A92249" w:rsidP="0075513A">
            <w:pPr>
              <w:rPr>
                <w:rFonts w:ascii="Calibri" w:hAnsi="Calibri" w:cs="Calibri"/>
              </w:rPr>
            </w:pPr>
          </w:p>
        </w:tc>
        <w:tc>
          <w:tcPr>
            <w:tcW w:w="1375" w:type="dxa"/>
          </w:tcPr>
          <w:p w:rsidR="00A92249" w:rsidRDefault="00A92249" w:rsidP="0075513A">
            <w:pPr>
              <w:rPr>
                <w:rFonts w:ascii="Calibri" w:hAnsi="Calibri" w:cs="Calibri"/>
              </w:rPr>
            </w:pPr>
          </w:p>
        </w:tc>
        <w:tc>
          <w:tcPr>
            <w:tcW w:w="4302" w:type="dxa"/>
          </w:tcPr>
          <w:p w:rsidR="00A92249" w:rsidRDefault="00A92249" w:rsidP="0075513A">
            <w:pPr>
              <w:rPr>
                <w:rFonts w:ascii="Calibri" w:hAnsi="Calibri" w:cs="Calibri"/>
              </w:rPr>
            </w:pPr>
          </w:p>
        </w:tc>
        <w:tc>
          <w:tcPr>
            <w:tcW w:w="1432" w:type="dxa"/>
            <w:gridSpan w:val="2"/>
          </w:tcPr>
          <w:p w:rsidR="00A92249" w:rsidRDefault="00A92249" w:rsidP="0075513A">
            <w:pPr>
              <w:jc w:val="right"/>
              <w:rPr>
                <w:rFonts w:ascii="Calibri" w:hAnsi="Calibri" w:cs="Calibri"/>
              </w:rPr>
            </w:pPr>
          </w:p>
        </w:tc>
      </w:tr>
      <w:tr w:rsidR="00A92249"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A92249" w:rsidRDefault="005D049A" w:rsidP="0075513A">
            <w:pPr>
              <w:rPr>
                <w:rFonts w:ascii="Calibri" w:hAnsi="Calibri" w:cs="Calibri"/>
              </w:rPr>
            </w:pPr>
            <w:r>
              <w:rPr>
                <w:rFonts w:ascii="Calibri" w:hAnsi="Calibri" w:cs="Calibri"/>
              </w:rPr>
              <w:t xml:space="preserve">South West Territory Participants </w:t>
            </w:r>
          </w:p>
        </w:tc>
        <w:tc>
          <w:tcPr>
            <w:tcW w:w="1375" w:type="dxa"/>
          </w:tcPr>
          <w:p w:rsidR="00A92249" w:rsidRDefault="00D23372" w:rsidP="0075513A">
            <w:pPr>
              <w:rPr>
                <w:rFonts w:ascii="Calibri" w:hAnsi="Calibri" w:cs="Calibri"/>
              </w:rPr>
            </w:pPr>
            <w:r>
              <w:rPr>
                <w:rFonts w:ascii="Calibri" w:hAnsi="Calibri" w:cs="Calibri"/>
              </w:rPr>
              <w:t>18/12/2012</w:t>
            </w:r>
          </w:p>
        </w:tc>
        <w:tc>
          <w:tcPr>
            <w:tcW w:w="4302" w:type="dxa"/>
          </w:tcPr>
          <w:p w:rsidR="00A92249" w:rsidRDefault="00BA32C9" w:rsidP="0075513A">
            <w:pPr>
              <w:rPr>
                <w:rFonts w:ascii="Calibri" w:hAnsi="Calibri" w:cs="Calibri"/>
              </w:rPr>
            </w:pPr>
            <w:r>
              <w:rPr>
                <w:rFonts w:ascii="Calibri" w:hAnsi="Calibri" w:cs="Calibri"/>
              </w:rPr>
              <w:t xml:space="preserve">Capital Enabling Funds - </w:t>
            </w:r>
            <w:r w:rsidR="00D23372">
              <w:rPr>
                <w:rFonts w:ascii="Calibri" w:hAnsi="Calibri" w:cs="Calibri"/>
              </w:rPr>
              <w:t>Garnock Academy</w:t>
            </w:r>
          </w:p>
        </w:tc>
        <w:tc>
          <w:tcPr>
            <w:tcW w:w="1432" w:type="dxa"/>
            <w:gridSpan w:val="2"/>
          </w:tcPr>
          <w:p w:rsidR="00A92249" w:rsidRDefault="00D23372" w:rsidP="0075513A">
            <w:pPr>
              <w:jc w:val="right"/>
              <w:rPr>
                <w:rFonts w:ascii="Calibri" w:hAnsi="Calibri" w:cs="Calibri"/>
              </w:rPr>
            </w:pPr>
            <w:r>
              <w:rPr>
                <w:rFonts w:ascii="Calibri" w:hAnsi="Calibri" w:cs="Calibri"/>
              </w:rPr>
              <w:t>87,266</w:t>
            </w:r>
          </w:p>
        </w:tc>
      </w:tr>
      <w:tr w:rsidR="00A92249"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A92249" w:rsidRDefault="00A92249" w:rsidP="0075513A">
            <w:pPr>
              <w:rPr>
                <w:rFonts w:ascii="Calibri" w:hAnsi="Calibri" w:cs="Calibri"/>
              </w:rPr>
            </w:pPr>
          </w:p>
        </w:tc>
        <w:tc>
          <w:tcPr>
            <w:tcW w:w="1375" w:type="dxa"/>
          </w:tcPr>
          <w:p w:rsidR="00A92249" w:rsidRDefault="00D23372" w:rsidP="0075513A">
            <w:pPr>
              <w:rPr>
                <w:rFonts w:ascii="Calibri" w:hAnsi="Calibri" w:cs="Calibri"/>
              </w:rPr>
            </w:pPr>
            <w:r>
              <w:rPr>
                <w:rFonts w:ascii="Calibri" w:hAnsi="Calibri" w:cs="Calibri"/>
              </w:rPr>
              <w:t>04/02/2013</w:t>
            </w:r>
          </w:p>
        </w:tc>
        <w:tc>
          <w:tcPr>
            <w:tcW w:w="4302" w:type="dxa"/>
          </w:tcPr>
          <w:p w:rsidR="00A92249" w:rsidRDefault="00212EBE" w:rsidP="0075513A">
            <w:pPr>
              <w:rPr>
                <w:rFonts w:ascii="Calibri" w:hAnsi="Calibri" w:cs="Calibri"/>
              </w:rPr>
            </w:pPr>
            <w:r>
              <w:rPr>
                <w:rFonts w:ascii="Calibri" w:hAnsi="Calibri" w:cs="Calibri"/>
              </w:rPr>
              <w:t xml:space="preserve">Capital Enabling Funds - </w:t>
            </w:r>
            <w:r w:rsidR="00D23372">
              <w:rPr>
                <w:rFonts w:ascii="Calibri" w:hAnsi="Calibri" w:cs="Calibri"/>
              </w:rPr>
              <w:t>Dalbeattie Campus Project</w:t>
            </w:r>
          </w:p>
        </w:tc>
        <w:tc>
          <w:tcPr>
            <w:tcW w:w="1432" w:type="dxa"/>
            <w:gridSpan w:val="2"/>
          </w:tcPr>
          <w:p w:rsidR="00A92249" w:rsidRDefault="00D23372" w:rsidP="0075513A">
            <w:pPr>
              <w:jc w:val="right"/>
              <w:rPr>
                <w:rFonts w:ascii="Calibri" w:hAnsi="Calibri" w:cs="Calibri"/>
              </w:rPr>
            </w:pPr>
            <w:r>
              <w:rPr>
                <w:rFonts w:ascii="Calibri" w:hAnsi="Calibri" w:cs="Calibri"/>
              </w:rPr>
              <w:t>12,005</w:t>
            </w:r>
          </w:p>
        </w:tc>
      </w:tr>
      <w:tr w:rsidR="00A92249"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A92249" w:rsidRDefault="00A92249" w:rsidP="0075513A">
            <w:pPr>
              <w:rPr>
                <w:rFonts w:ascii="Calibri" w:hAnsi="Calibri" w:cs="Calibri"/>
              </w:rPr>
            </w:pPr>
          </w:p>
        </w:tc>
        <w:tc>
          <w:tcPr>
            <w:tcW w:w="1375" w:type="dxa"/>
          </w:tcPr>
          <w:p w:rsidR="00A92249" w:rsidRDefault="00D23372" w:rsidP="00D23372">
            <w:pPr>
              <w:rPr>
                <w:rFonts w:ascii="Calibri" w:hAnsi="Calibri" w:cs="Calibri"/>
              </w:rPr>
            </w:pPr>
            <w:r>
              <w:rPr>
                <w:rFonts w:ascii="Calibri" w:hAnsi="Calibri" w:cs="Calibri"/>
              </w:rPr>
              <w:t>21/03/2</w:t>
            </w:r>
            <w:r w:rsidR="006C1032">
              <w:rPr>
                <w:rFonts w:ascii="Calibri" w:hAnsi="Calibri" w:cs="Calibri"/>
              </w:rPr>
              <w:t>013</w:t>
            </w:r>
          </w:p>
        </w:tc>
        <w:tc>
          <w:tcPr>
            <w:tcW w:w="4302" w:type="dxa"/>
          </w:tcPr>
          <w:p w:rsidR="00A92249" w:rsidRDefault="00212EBE" w:rsidP="0075513A">
            <w:pPr>
              <w:rPr>
                <w:rFonts w:ascii="Calibri" w:hAnsi="Calibri" w:cs="Calibri"/>
              </w:rPr>
            </w:pPr>
            <w:r>
              <w:rPr>
                <w:rFonts w:ascii="Calibri" w:hAnsi="Calibri" w:cs="Calibri"/>
              </w:rPr>
              <w:t xml:space="preserve">Capital Enabling Funds - </w:t>
            </w:r>
            <w:r w:rsidR="00D23372">
              <w:rPr>
                <w:rFonts w:ascii="Calibri" w:hAnsi="Calibri" w:cs="Calibri"/>
              </w:rPr>
              <w:t>South Carrick Project</w:t>
            </w:r>
          </w:p>
        </w:tc>
        <w:tc>
          <w:tcPr>
            <w:tcW w:w="1432" w:type="dxa"/>
            <w:gridSpan w:val="2"/>
          </w:tcPr>
          <w:p w:rsidR="00A92249" w:rsidRDefault="00D23372" w:rsidP="0075513A">
            <w:pPr>
              <w:jc w:val="right"/>
              <w:rPr>
                <w:rFonts w:ascii="Calibri" w:hAnsi="Calibri" w:cs="Calibri"/>
              </w:rPr>
            </w:pPr>
            <w:r>
              <w:rPr>
                <w:rFonts w:ascii="Calibri" w:hAnsi="Calibri" w:cs="Calibri"/>
              </w:rPr>
              <w:t>136,819</w:t>
            </w:r>
          </w:p>
        </w:tc>
      </w:tr>
      <w:tr w:rsidR="005375E7"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5375E7" w:rsidRDefault="005375E7" w:rsidP="0075513A">
            <w:pPr>
              <w:rPr>
                <w:rFonts w:ascii="Calibri" w:hAnsi="Calibri" w:cs="Calibri"/>
              </w:rPr>
            </w:pPr>
          </w:p>
        </w:tc>
        <w:tc>
          <w:tcPr>
            <w:tcW w:w="1375" w:type="dxa"/>
          </w:tcPr>
          <w:p w:rsidR="005375E7" w:rsidRDefault="00766F6E" w:rsidP="00D23372">
            <w:pPr>
              <w:rPr>
                <w:rFonts w:ascii="Calibri" w:hAnsi="Calibri" w:cs="Calibri"/>
              </w:rPr>
            </w:pPr>
            <w:r>
              <w:rPr>
                <w:rFonts w:ascii="Calibri" w:hAnsi="Calibri" w:cs="Calibri"/>
              </w:rPr>
              <w:t>21/03/2012</w:t>
            </w:r>
          </w:p>
        </w:tc>
        <w:tc>
          <w:tcPr>
            <w:tcW w:w="4302" w:type="dxa"/>
          </w:tcPr>
          <w:p w:rsidR="005375E7" w:rsidRDefault="00212EBE" w:rsidP="0075513A">
            <w:pPr>
              <w:rPr>
                <w:rFonts w:ascii="Calibri" w:hAnsi="Calibri" w:cs="Calibri"/>
              </w:rPr>
            </w:pPr>
            <w:r>
              <w:rPr>
                <w:rFonts w:ascii="Calibri" w:hAnsi="Calibri" w:cs="Calibri"/>
              </w:rPr>
              <w:t xml:space="preserve">Capital Enabling Funds - </w:t>
            </w:r>
            <w:r w:rsidR="005375E7">
              <w:rPr>
                <w:rFonts w:ascii="Calibri" w:hAnsi="Calibri" w:cs="Calibri"/>
              </w:rPr>
              <w:t>Montrose House Project</w:t>
            </w:r>
          </w:p>
        </w:tc>
        <w:tc>
          <w:tcPr>
            <w:tcW w:w="1432" w:type="dxa"/>
            <w:gridSpan w:val="2"/>
          </w:tcPr>
          <w:p w:rsidR="005375E7" w:rsidRDefault="005375E7" w:rsidP="0075513A">
            <w:pPr>
              <w:jc w:val="right"/>
              <w:rPr>
                <w:rFonts w:ascii="Calibri" w:hAnsi="Calibri" w:cs="Calibri"/>
              </w:rPr>
            </w:pPr>
            <w:r>
              <w:rPr>
                <w:rFonts w:ascii="Calibri" w:hAnsi="Calibri" w:cs="Calibri"/>
              </w:rPr>
              <w:t>81,622</w:t>
            </w:r>
          </w:p>
        </w:tc>
      </w:tr>
      <w:tr w:rsidR="00671FA0" w:rsidRPr="00E85A3A" w:rsidTr="0075513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276" w:type="dxa"/>
            <w:gridSpan w:val="5"/>
          </w:tcPr>
          <w:p w:rsidR="00671FA0" w:rsidRPr="00850241" w:rsidRDefault="00671FA0" w:rsidP="001B0EDC">
            <w:pPr>
              <w:rPr>
                <w:rFonts w:ascii="Calibri" w:hAnsi="Calibri" w:cs="Calibri"/>
                <w:b/>
              </w:rPr>
            </w:pPr>
          </w:p>
        </w:tc>
      </w:tr>
      <w:tr w:rsidR="00671FA0" w:rsidRPr="00E85A3A" w:rsidTr="0075513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276" w:type="dxa"/>
            <w:gridSpan w:val="5"/>
          </w:tcPr>
          <w:p w:rsidR="00671FA0" w:rsidRPr="00850241" w:rsidRDefault="00671FA0" w:rsidP="001B0EDC">
            <w:pPr>
              <w:rPr>
                <w:rFonts w:ascii="Calibri" w:hAnsi="Calibri" w:cs="Calibri"/>
                <w:b/>
              </w:rPr>
            </w:pPr>
            <w:r w:rsidRPr="00850241">
              <w:rPr>
                <w:rFonts w:ascii="Calibri" w:hAnsi="Calibri" w:cs="Calibri"/>
                <w:b/>
              </w:rPr>
              <w:t>Item 3: Investment in hubCos</w:t>
            </w:r>
          </w:p>
        </w:tc>
      </w:tr>
      <w:tr w:rsidR="00671FA0" w:rsidRPr="00E85A3A"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671FA0" w:rsidRPr="00850241" w:rsidRDefault="008650A4" w:rsidP="0075513A">
            <w:pPr>
              <w:rPr>
                <w:rFonts w:ascii="Calibri" w:hAnsi="Calibri" w:cs="Calibri"/>
              </w:rPr>
            </w:pPr>
            <w:r>
              <w:rPr>
                <w:rFonts w:ascii="Calibri" w:hAnsi="Calibri" w:cs="Calibri"/>
              </w:rPr>
              <w:t>West Hub Territory</w:t>
            </w:r>
          </w:p>
        </w:tc>
        <w:tc>
          <w:tcPr>
            <w:tcW w:w="1375" w:type="dxa"/>
          </w:tcPr>
          <w:p w:rsidR="00671FA0" w:rsidRPr="00850241" w:rsidRDefault="00671FA0" w:rsidP="0075513A">
            <w:pPr>
              <w:rPr>
                <w:rFonts w:ascii="Calibri" w:hAnsi="Calibri" w:cs="Calibri"/>
              </w:rPr>
            </w:pPr>
          </w:p>
        </w:tc>
        <w:tc>
          <w:tcPr>
            <w:tcW w:w="4302" w:type="dxa"/>
          </w:tcPr>
          <w:p w:rsidR="00671FA0" w:rsidRPr="00850241" w:rsidRDefault="008650A4" w:rsidP="0075513A">
            <w:pPr>
              <w:rPr>
                <w:rFonts w:ascii="Calibri" w:hAnsi="Calibri" w:cs="Calibri"/>
              </w:rPr>
            </w:pPr>
            <w:r>
              <w:rPr>
                <w:rFonts w:ascii="Calibri" w:hAnsi="Calibri" w:cs="Calibri"/>
              </w:rPr>
              <w:t>SFTI  Share Capital and Working Capital Investment in West hubCo</w:t>
            </w:r>
          </w:p>
        </w:tc>
        <w:tc>
          <w:tcPr>
            <w:tcW w:w="1432" w:type="dxa"/>
            <w:gridSpan w:val="2"/>
          </w:tcPr>
          <w:p w:rsidR="00671FA0" w:rsidRPr="00850241" w:rsidRDefault="008650A4" w:rsidP="0075513A">
            <w:pPr>
              <w:jc w:val="right"/>
              <w:rPr>
                <w:rFonts w:ascii="Calibri" w:hAnsi="Calibri" w:cs="Calibri"/>
              </w:rPr>
            </w:pPr>
            <w:r>
              <w:rPr>
                <w:rFonts w:ascii="Calibri" w:hAnsi="Calibri" w:cs="Calibri"/>
              </w:rPr>
              <w:t>100,010</w:t>
            </w:r>
          </w:p>
        </w:tc>
      </w:tr>
      <w:tr w:rsidR="008650A4" w:rsidRPr="00E85A3A"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8650A4" w:rsidRDefault="008650A4" w:rsidP="0075513A">
            <w:pPr>
              <w:rPr>
                <w:rFonts w:ascii="Calibri" w:hAnsi="Calibri" w:cs="Calibri"/>
              </w:rPr>
            </w:pPr>
          </w:p>
        </w:tc>
        <w:tc>
          <w:tcPr>
            <w:tcW w:w="1375" w:type="dxa"/>
          </w:tcPr>
          <w:p w:rsidR="008650A4" w:rsidRPr="00850241" w:rsidRDefault="008650A4" w:rsidP="0075513A">
            <w:pPr>
              <w:rPr>
                <w:rFonts w:ascii="Calibri" w:hAnsi="Calibri" w:cs="Calibri"/>
              </w:rPr>
            </w:pPr>
          </w:p>
        </w:tc>
        <w:tc>
          <w:tcPr>
            <w:tcW w:w="4302" w:type="dxa"/>
          </w:tcPr>
          <w:p w:rsidR="008650A4" w:rsidRDefault="008650A4" w:rsidP="0075513A">
            <w:pPr>
              <w:rPr>
                <w:rFonts w:ascii="Calibri" w:hAnsi="Calibri" w:cs="Calibri"/>
              </w:rPr>
            </w:pPr>
            <w:r>
              <w:rPr>
                <w:rFonts w:ascii="Calibri" w:hAnsi="Calibri" w:cs="Calibri"/>
              </w:rPr>
              <w:t xml:space="preserve">SFTI </w:t>
            </w:r>
            <w:r w:rsidR="00DE02E9">
              <w:rPr>
                <w:rFonts w:ascii="Calibri" w:hAnsi="Calibri" w:cs="Calibri"/>
              </w:rPr>
              <w:t xml:space="preserve">Share Capital and Working Capital </w:t>
            </w:r>
            <w:r>
              <w:rPr>
                <w:rFonts w:ascii="Calibri" w:hAnsi="Calibri" w:cs="Calibri"/>
              </w:rPr>
              <w:t>Investment on behalf of 5 participants</w:t>
            </w:r>
          </w:p>
        </w:tc>
        <w:tc>
          <w:tcPr>
            <w:tcW w:w="1432" w:type="dxa"/>
            <w:gridSpan w:val="2"/>
          </w:tcPr>
          <w:p w:rsidR="008650A4" w:rsidRDefault="008650A4" w:rsidP="0075513A">
            <w:pPr>
              <w:jc w:val="right"/>
              <w:rPr>
                <w:rFonts w:ascii="Calibri" w:hAnsi="Calibri" w:cs="Calibri"/>
              </w:rPr>
            </w:pPr>
            <w:r>
              <w:rPr>
                <w:rFonts w:ascii="Calibri" w:hAnsi="Calibri" w:cs="Calibri"/>
              </w:rPr>
              <w:t>150,015</w:t>
            </w:r>
          </w:p>
        </w:tc>
      </w:tr>
      <w:tr w:rsidR="00671FA0" w:rsidRPr="00E85A3A"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671FA0" w:rsidRPr="00850241" w:rsidRDefault="00671FA0" w:rsidP="00CD0F40">
            <w:pPr>
              <w:rPr>
                <w:rFonts w:ascii="Calibri" w:hAnsi="Calibri" w:cs="Calibri"/>
              </w:rPr>
            </w:pPr>
          </w:p>
        </w:tc>
        <w:tc>
          <w:tcPr>
            <w:tcW w:w="1375" w:type="dxa"/>
          </w:tcPr>
          <w:p w:rsidR="00671FA0" w:rsidRPr="00850241" w:rsidRDefault="00671FA0" w:rsidP="009E14DB">
            <w:pPr>
              <w:rPr>
                <w:rFonts w:ascii="Calibri" w:hAnsi="Calibri" w:cs="Calibri"/>
              </w:rPr>
            </w:pPr>
          </w:p>
        </w:tc>
        <w:tc>
          <w:tcPr>
            <w:tcW w:w="4302" w:type="dxa"/>
          </w:tcPr>
          <w:p w:rsidR="00671FA0" w:rsidRPr="00850241" w:rsidRDefault="00671FA0" w:rsidP="00CD0F40">
            <w:pPr>
              <w:rPr>
                <w:rFonts w:ascii="Calibri" w:hAnsi="Calibri" w:cs="Calibri"/>
              </w:rPr>
            </w:pPr>
          </w:p>
        </w:tc>
        <w:tc>
          <w:tcPr>
            <w:tcW w:w="1432" w:type="dxa"/>
            <w:gridSpan w:val="2"/>
          </w:tcPr>
          <w:p w:rsidR="00671FA0" w:rsidRPr="00850241" w:rsidRDefault="00671FA0" w:rsidP="001142E4">
            <w:pPr>
              <w:jc w:val="right"/>
              <w:rPr>
                <w:rFonts w:ascii="Calibri" w:hAnsi="Calibri" w:cs="Calibri"/>
              </w:rPr>
            </w:pPr>
          </w:p>
        </w:tc>
      </w:tr>
      <w:tr w:rsidR="008650A4" w:rsidRPr="00E85A3A"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8650A4" w:rsidRPr="00850241" w:rsidRDefault="008650A4" w:rsidP="00CD0F40">
            <w:pPr>
              <w:rPr>
                <w:rFonts w:ascii="Calibri" w:hAnsi="Calibri" w:cs="Calibri"/>
              </w:rPr>
            </w:pPr>
            <w:r>
              <w:rPr>
                <w:rFonts w:ascii="Calibri" w:hAnsi="Calibri" w:cs="Calibri"/>
              </w:rPr>
              <w:t>South West Hub Territory</w:t>
            </w:r>
          </w:p>
        </w:tc>
        <w:tc>
          <w:tcPr>
            <w:tcW w:w="1375" w:type="dxa"/>
          </w:tcPr>
          <w:p w:rsidR="008650A4" w:rsidRPr="00850241" w:rsidRDefault="008650A4" w:rsidP="009E14DB">
            <w:pPr>
              <w:rPr>
                <w:rFonts w:ascii="Calibri" w:hAnsi="Calibri" w:cs="Calibri"/>
              </w:rPr>
            </w:pPr>
          </w:p>
        </w:tc>
        <w:tc>
          <w:tcPr>
            <w:tcW w:w="4302" w:type="dxa"/>
          </w:tcPr>
          <w:p w:rsidR="008650A4" w:rsidRPr="00850241" w:rsidRDefault="008650A4" w:rsidP="00CD0F40">
            <w:pPr>
              <w:rPr>
                <w:rFonts w:ascii="Calibri" w:hAnsi="Calibri" w:cs="Calibri"/>
              </w:rPr>
            </w:pPr>
            <w:r>
              <w:rPr>
                <w:rFonts w:ascii="Calibri" w:hAnsi="Calibri" w:cs="Calibri"/>
              </w:rPr>
              <w:t xml:space="preserve">SFTI Share Capital and Working Capital Investment in South West hubCo </w:t>
            </w:r>
          </w:p>
        </w:tc>
        <w:tc>
          <w:tcPr>
            <w:tcW w:w="1432" w:type="dxa"/>
            <w:gridSpan w:val="2"/>
          </w:tcPr>
          <w:p w:rsidR="008650A4" w:rsidRPr="00850241" w:rsidRDefault="00DE02E9" w:rsidP="001142E4">
            <w:pPr>
              <w:jc w:val="right"/>
              <w:rPr>
                <w:rFonts w:ascii="Calibri" w:hAnsi="Calibri" w:cs="Calibri"/>
              </w:rPr>
            </w:pPr>
            <w:r>
              <w:rPr>
                <w:rFonts w:ascii="Calibri" w:hAnsi="Calibri" w:cs="Calibri"/>
              </w:rPr>
              <w:t>25,002</w:t>
            </w:r>
          </w:p>
        </w:tc>
      </w:tr>
      <w:tr w:rsidR="008650A4" w:rsidRPr="00E85A3A" w:rsidTr="00FE2A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67" w:type="dxa"/>
          </w:tcPr>
          <w:p w:rsidR="008650A4" w:rsidRPr="00850241" w:rsidRDefault="008650A4" w:rsidP="00CD0F40">
            <w:pPr>
              <w:rPr>
                <w:rFonts w:ascii="Calibri" w:hAnsi="Calibri" w:cs="Calibri"/>
              </w:rPr>
            </w:pPr>
          </w:p>
        </w:tc>
        <w:tc>
          <w:tcPr>
            <w:tcW w:w="1375" w:type="dxa"/>
          </w:tcPr>
          <w:p w:rsidR="008650A4" w:rsidRPr="00850241" w:rsidRDefault="008650A4" w:rsidP="009E14DB">
            <w:pPr>
              <w:rPr>
                <w:rFonts w:ascii="Calibri" w:hAnsi="Calibri" w:cs="Calibri"/>
              </w:rPr>
            </w:pPr>
          </w:p>
        </w:tc>
        <w:tc>
          <w:tcPr>
            <w:tcW w:w="4302" w:type="dxa"/>
          </w:tcPr>
          <w:p w:rsidR="008650A4" w:rsidRPr="00850241" w:rsidRDefault="00DE02E9" w:rsidP="00CD0F40">
            <w:pPr>
              <w:rPr>
                <w:rFonts w:ascii="Calibri" w:hAnsi="Calibri" w:cs="Calibri"/>
              </w:rPr>
            </w:pPr>
            <w:r>
              <w:rPr>
                <w:rFonts w:ascii="Calibri" w:hAnsi="Calibri" w:cs="Calibri"/>
              </w:rPr>
              <w:t>SFTI Share Capital and Working Capital Investment on behalf of a participant</w:t>
            </w:r>
          </w:p>
        </w:tc>
        <w:tc>
          <w:tcPr>
            <w:tcW w:w="1432" w:type="dxa"/>
            <w:gridSpan w:val="2"/>
          </w:tcPr>
          <w:p w:rsidR="008650A4" w:rsidRPr="00850241" w:rsidRDefault="00DE02E9" w:rsidP="001142E4">
            <w:pPr>
              <w:jc w:val="right"/>
              <w:rPr>
                <w:rFonts w:ascii="Calibri" w:hAnsi="Calibri" w:cs="Calibri"/>
              </w:rPr>
            </w:pPr>
            <w:r>
              <w:rPr>
                <w:rFonts w:ascii="Calibri" w:hAnsi="Calibri" w:cs="Calibri"/>
              </w:rPr>
              <w:t>100,010</w:t>
            </w:r>
          </w:p>
        </w:tc>
      </w:tr>
    </w:tbl>
    <w:p w:rsidR="00293521" w:rsidRDefault="00EC270C" w:rsidP="00216E3A">
      <w:pPr>
        <w:pStyle w:val="Heading1"/>
        <w:numPr>
          <w:ilvl w:val="0"/>
          <w:numId w:val="2"/>
        </w:numPr>
        <w:ind w:left="0"/>
        <w:rPr>
          <w:rFonts w:ascii="Calibri" w:hAnsi="Calibri" w:cs="Calibri"/>
        </w:rPr>
      </w:pPr>
      <w:bookmarkStart w:id="8" w:name="_Toc370396113"/>
      <w:r w:rsidRPr="00E85A3A">
        <w:rPr>
          <w:rFonts w:ascii="Calibri" w:hAnsi="Calibri" w:cs="Calibri"/>
        </w:rPr>
        <w:lastRenderedPageBreak/>
        <w:t>Remuneration</w:t>
      </w:r>
      <w:bookmarkEnd w:id="8"/>
    </w:p>
    <w:p w:rsidR="00497DC1" w:rsidRPr="00497DC1" w:rsidRDefault="00497DC1" w:rsidP="00497DC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515A50" w:rsidRPr="00E85A3A" w:rsidTr="001F192E">
        <w:tc>
          <w:tcPr>
            <w:tcW w:w="9242" w:type="dxa"/>
          </w:tcPr>
          <w:p w:rsidR="00515A50" w:rsidRPr="00E85A3A" w:rsidRDefault="00515A50" w:rsidP="00515A50">
            <w:pPr>
              <w:rPr>
                <w:rFonts w:ascii="Calibri" w:hAnsi="Calibri" w:cs="Calibri"/>
              </w:rPr>
            </w:pPr>
            <w:r w:rsidRPr="00E85A3A">
              <w:rPr>
                <w:rFonts w:ascii="Calibri" w:hAnsi="Calibri" w:cs="Calibri"/>
              </w:rPr>
              <w:t>Section 31(4) provides that as soon as is reasonably practicable after the end of each financial year each listed public body must publish a statement specifying the number of individuals (if any) who received remuneration during that financial year in excess of £150,000 in relation to service as a member or employee of a public body (including office-holders and company directors and secretaries).</w:t>
            </w:r>
          </w:p>
          <w:p w:rsidR="00515A50" w:rsidRPr="00E85A3A" w:rsidRDefault="00515A50" w:rsidP="00EC270C">
            <w:pPr>
              <w:rPr>
                <w:rFonts w:ascii="Calibri" w:hAnsi="Calibri" w:cs="Calibri"/>
              </w:rPr>
            </w:pPr>
            <w:r w:rsidRPr="00E85A3A">
              <w:rPr>
                <w:rFonts w:ascii="Calibri" w:hAnsi="Calibri" w:cs="Calibri"/>
              </w:rPr>
              <w:t>Remuneration in relation to service as a member or employee includes salary, bonus or other discretionary performance payments, allowances, fees, royalties and also bonus or other payments in respect of performance in a previous financial year, but does not include receipt of pension, voluntary severance, compromise agreements or redundancy payments.</w:t>
            </w:r>
          </w:p>
        </w:tc>
      </w:tr>
    </w:tbl>
    <w:p w:rsidR="009701D0" w:rsidRDefault="009701D0" w:rsidP="00EC270C">
      <w:pPr>
        <w:rPr>
          <w:rFonts w:ascii="Calibri" w:hAnsi="Calibri" w:cs="Calibri"/>
        </w:rPr>
      </w:pPr>
    </w:p>
    <w:p w:rsidR="009701D0" w:rsidRDefault="00515A50" w:rsidP="00EC270C">
      <w:pPr>
        <w:rPr>
          <w:rFonts w:ascii="Calibri" w:hAnsi="Calibri" w:cs="Calibri"/>
        </w:rPr>
      </w:pPr>
      <w:r w:rsidRPr="00E85A3A">
        <w:rPr>
          <w:rFonts w:ascii="Calibri" w:hAnsi="Calibri" w:cs="Calibri"/>
        </w:rPr>
        <w:t>SFT has one staff member who received remuneration in excess of £150,000 during 201</w:t>
      </w:r>
      <w:r w:rsidR="00085B6E">
        <w:rPr>
          <w:rFonts w:ascii="Calibri" w:hAnsi="Calibri" w:cs="Calibri"/>
        </w:rPr>
        <w:t>2</w:t>
      </w:r>
      <w:r w:rsidRPr="00E85A3A">
        <w:rPr>
          <w:rFonts w:ascii="Calibri" w:hAnsi="Calibri" w:cs="Calibri"/>
        </w:rPr>
        <w:t>/1</w:t>
      </w:r>
      <w:r w:rsidR="00085B6E">
        <w:rPr>
          <w:rFonts w:ascii="Calibri" w:hAnsi="Calibri" w:cs="Calibri"/>
        </w:rPr>
        <w:t>3</w:t>
      </w:r>
      <w:r w:rsidRPr="00E85A3A">
        <w:rPr>
          <w:rFonts w:ascii="Calibri" w:hAnsi="Calibri" w:cs="Calibri"/>
        </w:rPr>
        <w:t xml:space="preserve">. </w:t>
      </w:r>
    </w:p>
    <w:p w:rsidR="00515A50" w:rsidRPr="00037F8B" w:rsidRDefault="00515A50" w:rsidP="00EC270C">
      <w:pPr>
        <w:rPr>
          <w:rFonts w:ascii="Calibri" w:hAnsi="Calibri" w:cs="Calibri"/>
        </w:rPr>
      </w:pPr>
      <w:r w:rsidRPr="00037F8B">
        <w:rPr>
          <w:rFonts w:ascii="Calibri" w:hAnsi="Calibri" w:cs="Calibri"/>
        </w:rPr>
        <w:t>Barry White, SFT’s Chief Executive receive</w:t>
      </w:r>
      <w:r w:rsidR="0072125D" w:rsidRPr="00037F8B">
        <w:rPr>
          <w:rFonts w:ascii="Calibri" w:hAnsi="Calibri" w:cs="Calibri"/>
        </w:rPr>
        <w:t>d</w:t>
      </w:r>
      <w:r w:rsidRPr="00037F8B">
        <w:rPr>
          <w:rFonts w:ascii="Calibri" w:hAnsi="Calibri" w:cs="Calibri"/>
        </w:rPr>
        <w:t xml:space="preserve"> a salary of £180,000 and car allowance of £10,000 in 201</w:t>
      </w:r>
      <w:r w:rsidR="00004263" w:rsidRPr="00037F8B">
        <w:rPr>
          <w:rFonts w:ascii="Calibri" w:hAnsi="Calibri" w:cs="Calibri"/>
        </w:rPr>
        <w:t>2</w:t>
      </w:r>
      <w:r w:rsidRPr="00037F8B">
        <w:rPr>
          <w:rFonts w:ascii="Calibri" w:hAnsi="Calibri" w:cs="Calibri"/>
        </w:rPr>
        <w:t>/1</w:t>
      </w:r>
      <w:r w:rsidR="00004263" w:rsidRPr="00037F8B">
        <w:rPr>
          <w:rFonts w:ascii="Calibri" w:hAnsi="Calibri" w:cs="Calibri"/>
        </w:rPr>
        <w:t>3</w:t>
      </w:r>
      <w:r w:rsidRPr="00037F8B">
        <w:rPr>
          <w:rFonts w:ascii="Calibri" w:hAnsi="Calibri" w:cs="Calibri"/>
        </w:rPr>
        <w:t>. No member of SFT staff has received a bonus or performance related payment. Further information is set out in SFT’s pay and grading structure on our website:</w:t>
      </w:r>
    </w:p>
    <w:p w:rsidR="00607136" w:rsidRPr="00306420" w:rsidRDefault="00D24D09" w:rsidP="00EC270C">
      <w:pPr>
        <w:rPr>
          <w:rFonts w:ascii="Calibri" w:hAnsi="Calibri" w:cs="Calibri"/>
        </w:rPr>
      </w:pPr>
      <w:hyperlink r:id="rId19" w:history="1">
        <w:r w:rsidR="00607136" w:rsidRPr="00306420">
          <w:rPr>
            <w:rStyle w:val="Hyperlink"/>
            <w:rFonts w:ascii="Calibri" w:hAnsi="Calibri" w:cs="Calibri"/>
          </w:rPr>
          <w:t>http://www.scottishfuturestrust.org.uk/files/publications/SFT_Salary_Bands_and_Grading_Updated_December_2012.pdf</w:t>
        </w:r>
      </w:hyperlink>
      <w:r w:rsidR="00607136" w:rsidRPr="00306420">
        <w:rPr>
          <w:rFonts w:ascii="Calibri" w:hAnsi="Calibri" w:cs="Calibri"/>
        </w:rPr>
        <w:t xml:space="preserve"> </w:t>
      </w:r>
    </w:p>
    <w:p w:rsidR="00EC270C" w:rsidRPr="00E85A3A" w:rsidRDefault="00EC270C" w:rsidP="0078621F">
      <w:pPr>
        <w:pStyle w:val="Heading1"/>
        <w:numPr>
          <w:ilvl w:val="0"/>
          <w:numId w:val="2"/>
        </w:numPr>
        <w:ind w:left="0"/>
        <w:rPr>
          <w:rFonts w:ascii="Calibri" w:hAnsi="Calibri" w:cs="Calibri"/>
        </w:rPr>
      </w:pPr>
      <w:bookmarkStart w:id="9" w:name="_Toc370396114"/>
      <w:r w:rsidRPr="00E85A3A">
        <w:rPr>
          <w:rFonts w:ascii="Calibri" w:hAnsi="Calibri" w:cs="Calibri"/>
        </w:rPr>
        <w:lastRenderedPageBreak/>
        <w:t>Steps to Promote Sustainable Economic Growth</w:t>
      </w:r>
      <w:bookmarkEnd w:id="9"/>
    </w:p>
    <w:p w:rsidR="00EC270C" w:rsidRPr="00E85A3A" w:rsidRDefault="00EC270C" w:rsidP="00515A50">
      <w:pPr>
        <w:ind w:left="360"/>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515A50" w:rsidRPr="00E85A3A" w:rsidTr="001F192E">
        <w:tc>
          <w:tcPr>
            <w:tcW w:w="9242" w:type="dxa"/>
          </w:tcPr>
          <w:p w:rsidR="00515A50" w:rsidRPr="00E85A3A" w:rsidRDefault="00515A50" w:rsidP="001F192E">
            <w:pPr>
              <w:pStyle w:val="Default"/>
              <w:jc w:val="both"/>
              <w:rPr>
                <w:rFonts w:ascii="Calibri" w:hAnsi="Calibri" w:cs="Calibri"/>
                <w:sz w:val="23"/>
                <w:szCs w:val="23"/>
              </w:rPr>
            </w:pPr>
            <w:r w:rsidRPr="00E85A3A">
              <w:rPr>
                <w:rFonts w:ascii="Calibri" w:hAnsi="Calibri" w:cs="Calibri"/>
                <w:sz w:val="23"/>
                <w:szCs w:val="23"/>
              </w:rPr>
              <w:t>Section 32(1)(a) provides that as soon as is reasonably practicable after the end of each financial year each listed public body must publish a statement of the steps it has taken during that financial year to promote and increase sustainable growth through the exercise of its functions. Since this requires the publication of a statement it is not sufficient simply to refer to other published material such as the Annual Report. The statement can, of course, draw on such material.</w:t>
            </w:r>
          </w:p>
          <w:p w:rsidR="00515A50" w:rsidRPr="00E85A3A" w:rsidRDefault="00515A50" w:rsidP="001F192E">
            <w:pPr>
              <w:pStyle w:val="Default"/>
              <w:jc w:val="both"/>
              <w:rPr>
                <w:rFonts w:ascii="Calibri" w:hAnsi="Calibri" w:cs="Calibri"/>
                <w:sz w:val="23"/>
                <w:szCs w:val="23"/>
              </w:rPr>
            </w:pPr>
            <w:r w:rsidRPr="00E85A3A">
              <w:rPr>
                <w:rFonts w:ascii="Calibri" w:hAnsi="Calibri" w:cs="Calibri"/>
                <w:sz w:val="23"/>
                <w:szCs w:val="23"/>
              </w:rPr>
              <w:t xml:space="preserve"> </w:t>
            </w:r>
          </w:p>
          <w:p w:rsidR="00515A50" w:rsidRPr="00E85A3A" w:rsidRDefault="00515A50" w:rsidP="001F192E">
            <w:pPr>
              <w:pStyle w:val="Default"/>
              <w:jc w:val="both"/>
              <w:rPr>
                <w:rFonts w:ascii="Calibri" w:hAnsi="Calibri" w:cs="Calibri"/>
                <w:i/>
                <w:iCs/>
                <w:sz w:val="23"/>
                <w:szCs w:val="23"/>
              </w:rPr>
            </w:pPr>
            <w:r w:rsidRPr="00E85A3A">
              <w:rPr>
                <w:rFonts w:ascii="Calibri" w:hAnsi="Calibri" w:cs="Calibri"/>
                <w:sz w:val="23"/>
                <w:szCs w:val="23"/>
              </w:rPr>
              <w:t xml:space="preserve">The Government Economic Strategy, which was published in November 2007, sets out the Government’s central Purpose is </w:t>
            </w:r>
            <w:r w:rsidRPr="00E85A3A">
              <w:rPr>
                <w:rFonts w:ascii="Calibri" w:hAnsi="Calibri" w:cs="Calibri"/>
                <w:i/>
                <w:iCs/>
                <w:sz w:val="23"/>
                <w:szCs w:val="23"/>
              </w:rPr>
              <w:t xml:space="preserve">“to focus the Government and public services on creating a more successful country, with opportunities for all of Scotland to flourish, through increasing sustainable economic growth. By sustainable economic growth we mean building a dynamic and growing economy that will provide prosperity and opportunities for all, while ensuring that future generations can enjoy a better quality of life too.” </w:t>
            </w:r>
          </w:p>
          <w:p w:rsidR="00515A50" w:rsidRPr="00E85A3A" w:rsidRDefault="00515A50" w:rsidP="001F192E">
            <w:pPr>
              <w:pStyle w:val="Default"/>
              <w:jc w:val="both"/>
              <w:rPr>
                <w:rFonts w:ascii="Calibri" w:hAnsi="Calibri" w:cs="Calibri"/>
                <w:sz w:val="23"/>
                <w:szCs w:val="23"/>
              </w:rPr>
            </w:pPr>
          </w:p>
          <w:p w:rsidR="00515A50" w:rsidRPr="00E85A3A" w:rsidRDefault="00515A50" w:rsidP="00515A50">
            <w:pPr>
              <w:rPr>
                <w:rFonts w:ascii="Calibri" w:hAnsi="Calibri" w:cs="Calibri"/>
              </w:rPr>
            </w:pPr>
            <w:r w:rsidRPr="00E85A3A">
              <w:rPr>
                <w:rFonts w:ascii="Calibri" w:hAnsi="Calibri" w:cs="Calibri"/>
                <w:sz w:val="23"/>
                <w:szCs w:val="23"/>
              </w:rPr>
              <w:t>The National Performance Framework was developed to provide a clear focus and direction for the whole of the public sector in Scotland and in common with the rest of the public sector, all public bodies are expected to align their activity (demonstrated through their corporate and business plans) in support of the Purpose, Purpose Targets and the 15 National Outcomes set out in the Framework.</w:t>
            </w:r>
          </w:p>
        </w:tc>
      </w:tr>
    </w:tbl>
    <w:p w:rsidR="006D0A4B" w:rsidRDefault="006D0A4B" w:rsidP="00304FB7">
      <w:pPr>
        <w:autoSpaceDE w:val="0"/>
        <w:autoSpaceDN w:val="0"/>
        <w:adjustRightInd w:val="0"/>
        <w:spacing w:after="0"/>
        <w:jc w:val="both"/>
        <w:rPr>
          <w:rFonts w:ascii="Calibri" w:hAnsi="Calibri" w:cs="Whitney-Book"/>
          <w:szCs w:val="24"/>
          <w:lang w:eastAsia="en-GB"/>
        </w:rPr>
      </w:pPr>
    </w:p>
    <w:p w:rsidR="00304FB7" w:rsidRPr="00FC0DB8" w:rsidRDefault="00304FB7" w:rsidP="00304FB7">
      <w:pPr>
        <w:autoSpaceDE w:val="0"/>
        <w:autoSpaceDN w:val="0"/>
        <w:adjustRightInd w:val="0"/>
        <w:spacing w:after="0"/>
        <w:jc w:val="both"/>
        <w:rPr>
          <w:rFonts w:ascii="Calibri" w:hAnsi="Calibri" w:cs="Whitney-Book"/>
          <w:szCs w:val="24"/>
          <w:lang w:eastAsia="en-GB"/>
        </w:rPr>
      </w:pPr>
      <w:r w:rsidRPr="00FC0DB8">
        <w:rPr>
          <w:rFonts w:ascii="Calibri" w:hAnsi="Calibri" w:cs="Whitney-Book"/>
          <w:szCs w:val="24"/>
          <w:lang w:eastAsia="en-GB"/>
        </w:rPr>
        <w:t>UK-wide reductions in capital spending, constraints on bank lending together with low growth in the economy have combined to reduce public and private sector demand for construction projects. SFT has a key role in responding to this challenge. Using innovative financing to achieve</w:t>
      </w:r>
      <w:r>
        <w:rPr>
          <w:rFonts w:ascii="Calibri" w:hAnsi="Calibri" w:cs="Whitney-Book"/>
          <w:szCs w:val="24"/>
          <w:lang w:eastAsia="en-GB"/>
        </w:rPr>
        <w:t xml:space="preserve"> </w:t>
      </w:r>
      <w:r w:rsidRPr="00FC0DB8">
        <w:rPr>
          <w:rFonts w:ascii="Calibri" w:hAnsi="Calibri" w:cs="Whitney-Book"/>
          <w:szCs w:val="24"/>
          <w:lang w:eastAsia="en-GB"/>
        </w:rPr>
        <w:t xml:space="preserve">additional sustainable investment over and above that allowed by capital budgets </w:t>
      </w:r>
      <w:r w:rsidR="00B01C95">
        <w:rPr>
          <w:rFonts w:ascii="Calibri" w:hAnsi="Calibri" w:cs="Whitney-Book"/>
          <w:szCs w:val="24"/>
          <w:lang w:eastAsia="en-GB"/>
        </w:rPr>
        <w:t>has</w:t>
      </w:r>
      <w:r w:rsidRPr="00FC0DB8">
        <w:rPr>
          <w:rFonts w:ascii="Calibri" w:hAnsi="Calibri" w:cs="Whitney-Book"/>
          <w:szCs w:val="24"/>
          <w:lang w:eastAsia="en-GB"/>
        </w:rPr>
        <w:t xml:space="preserve"> be</w:t>
      </w:r>
      <w:r w:rsidR="00B01C95">
        <w:rPr>
          <w:rFonts w:ascii="Calibri" w:hAnsi="Calibri" w:cs="Whitney-Book"/>
          <w:szCs w:val="24"/>
          <w:lang w:eastAsia="en-GB"/>
        </w:rPr>
        <w:t>en</w:t>
      </w:r>
      <w:r w:rsidRPr="00FC0DB8">
        <w:rPr>
          <w:rFonts w:ascii="Calibri" w:hAnsi="Calibri" w:cs="Whitney-Book"/>
          <w:szCs w:val="24"/>
          <w:lang w:eastAsia="en-GB"/>
        </w:rPr>
        <w:t xml:space="preserve"> SFT’s key focus for 201</w:t>
      </w:r>
      <w:r w:rsidR="00B01C95">
        <w:rPr>
          <w:rFonts w:ascii="Calibri" w:hAnsi="Calibri" w:cs="Whitney-Book"/>
          <w:szCs w:val="24"/>
          <w:lang w:eastAsia="en-GB"/>
        </w:rPr>
        <w:t>2</w:t>
      </w:r>
      <w:r w:rsidRPr="00FC0DB8">
        <w:rPr>
          <w:rFonts w:ascii="Calibri" w:hAnsi="Calibri" w:cs="Whitney-Book"/>
          <w:szCs w:val="24"/>
          <w:lang w:eastAsia="en-GB"/>
        </w:rPr>
        <w:t>-201</w:t>
      </w:r>
      <w:r w:rsidR="00B01C95">
        <w:rPr>
          <w:rFonts w:ascii="Calibri" w:hAnsi="Calibri" w:cs="Whitney-Book"/>
          <w:szCs w:val="24"/>
          <w:lang w:eastAsia="en-GB"/>
        </w:rPr>
        <w:t>3</w:t>
      </w:r>
      <w:r w:rsidRPr="00FC0DB8">
        <w:rPr>
          <w:rFonts w:ascii="Calibri" w:hAnsi="Calibri" w:cs="Whitney-Book"/>
          <w:szCs w:val="24"/>
          <w:lang w:eastAsia="en-GB"/>
        </w:rPr>
        <w:t xml:space="preserve">. This </w:t>
      </w:r>
      <w:r w:rsidR="00B01C95">
        <w:rPr>
          <w:rFonts w:ascii="Calibri" w:hAnsi="Calibri" w:cs="Whitney-Book"/>
          <w:szCs w:val="24"/>
          <w:lang w:eastAsia="en-GB"/>
        </w:rPr>
        <w:t>has</w:t>
      </w:r>
      <w:r w:rsidRPr="00FC0DB8">
        <w:rPr>
          <w:rFonts w:ascii="Calibri" w:hAnsi="Calibri" w:cs="Whitney-Book"/>
          <w:szCs w:val="24"/>
          <w:lang w:eastAsia="en-GB"/>
        </w:rPr>
        <w:t xml:space="preserve"> be</w:t>
      </w:r>
      <w:r w:rsidR="00B01C95">
        <w:rPr>
          <w:rFonts w:ascii="Calibri" w:hAnsi="Calibri" w:cs="Whitney-Book"/>
          <w:szCs w:val="24"/>
          <w:lang w:eastAsia="en-GB"/>
        </w:rPr>
        <w:t>en</w:t>
      </w:r>
      <w:r w:rsidRPr="00FC0DB8">
        <w:rPr>
          <w:rFonts w:ascii="Calibri" w:hAnsi="Calibri" w:cs="Whitney-Book"/>
          <w:szCs w:val="24"/>
          <w:lang w:eastAsia="en-GB"/>
        </w:rPr>
        <w:t xml:space="preserve"> achieved through three main areas: Non-Profit Distributing (NPD) programme; National Housing Trust (NHT); and Tax Incremental Financing (TIF).</w:t>
      </w:r>
    </w:p>
    <w:p w:rsidR="00304FB7" w:rsidRPr="00FC0DB8" w:rsidRDefault="00304FB7" w:rsidP="00304FB7">
      <w:pPr>
        <w:autoSpaceDE w:val="0"/>
        <w:autoSpaceDN w:val="0"/>
        <w:adjustRightInd w:val="0"/>
        <w:spacing w:after="0"/>
        <w:rPr>
          <w:rFonts w:ascii="Calibri" w:hAnsi="Calibri" w:cs="Calibri"/>
          <w:szCs w:val="24"/>
        </w:rPr>
      </w:pPr>
    </w:p>
    <w:p w:rsidR="00304FB7" w:rsidRDefault="00304FB7" w:rsidP="00304FB7">
      <w:pPr>
        <w:spacing w:after="0"/>
        <w:jc w:val="both"/>
        <w:rPr>
          <w:rFonts w:ascii="Calibri" w:hAnsi="Calibri" w:cs="Calibri"/>
        </w:rPr>
      </w:pPr>
      <w:r>
        <w:rPr>
          <w:rFonts w:ascii="Calibri" w:hAnsi="Calibri" w:cs="Calibri"/>
        </w:rPr>
        <w:t>All of these mechanisms bring acceleration of investment and construction activity, contributing strongly to sustainable economic growth.</w:t>
      </w:r>
    </w:p>
    <w:p w:rsidR="00304FB7" w:rsidRPr="00EF4921" w:rsidRDefault="00304FB7" w:rsidP="00304FB7">
      <w:pPr>
        <w:pStyle w:val="Heading2"/>
        <w:numPr>
          <w:ilvl w:val="0"/>
          <w:numId w:val="0"/>
        </w:numPr>
        <w:rPr>
          <w:rFonts w:ascii="Calibri" w:hAnsi="Calibri" w:cs="Calibri"/>
        </w:rPr>
      </w:pPr>
      <w:bookmarkStart w:id="10" w:name="_Toc370396115"/>
      <w:r w:rsidRPr="00EF4921">
        <w:rPr>
          <w:rFonts w:ascii="Calibri" w:hAnsi="Calibri" w:cs="Calibri"/>
        </w:rPr>
        <w:t>NPD</w:t>
      </w:r>
      <w:bookmarkEnd w:id="10"/>
    </w:p>
    <w:p w:rsidR="00304FB7" w:rsidRDefault="00304FB7" w:rsidP="00304FB7">
      <w:pPr>
        <w:autoSpaceDE w:val="0"/>
        <w:autoSpaceDN w:val="0"/>
        <w:adjustRightInd w:val="0"/>
        <w:spacing w:after="0"/>
        <w:jc w:val="both"/>
        <w:rPr>
          <w:rFonts w:ascii="Calibri" w:hAnsi="Calibri" w:cs="Whitney-Book"/>
          <w:szCs w:val="24"/>
          <w:lang w:eastAsia="en-GB"/>
        </w:rPr>
      </w:pPr>
      <w:r w:rsidRPr="00FC0DB8">
        <w:rPr>
          <w:rFonts w:ascii="Calibri" w:hAnsi="Calibri" w:cs="Whitney-Book"/>
          <w:szCs w:val="24"/>
          <w:lang w:eastAsia="en-GB"/>
        </w:rPr>
        <w:t>SFT is leading the £2.58bn NPD programme, in relative</w:t>
      </w:r>
      <w:r>
        <w:rPr>
          <w:rFonts w:ascii="Calibri" w:hAnsi="Calibri" w:cs="Whitney-Book"/>
          <w:szCs w:val="24"/>
          <w:lang w:eastAsia="en-GB"/>
        </w:rPr>
        <w:t xml:space="preserve"> </w:t>
      </w:r>
      <w:r w:rsidRPr="00FC0DB8">
        <w:rPr>
          <w:rFonts w:ascii="Calibri" w:hAnsi="Calibri" w:cs="Whitney-Book"/>
          <w:szCs w:val="24"/>
          <w:lang w:eastAsia="en-GB"/>
        </w:rPr>
        <w:t>terms one of the largest financed investment programmes</w:t>
      </w:r>
      <w:r>
        <w:rPr>
          <w:rFonts w:ascii="Calibri" w:hAnsi="Calibri" w:cs="Whitney-Book"/>
          <w:szCs w:val="24"/>
          <w:lang w:eastAsia="en-GB"/>
        </w:rPr>
        <w:t xml:space="preserve"> </w:t>
      </w:r>
      <w:r w:rsidRPr="00FC0DB8">
        <w:rPr>
          <w:rFonts w:ascii="Calibri" w:hAnsi="Calibri" w:cs="Whitney-Book"/>
          <w:szCs w:val="24"/>
          <w:lang w:eastAsia="en-GB"/>
        </w:rPr>
        <w:t>to be seen anywhere across Europe. Contracts for</w:t>
      </w:r>
      <w:r>
        <w:rPr>
          <w:rFonts w:ascii="Calibri" w:hAnsi="Calibri" w:cs="Whitney-Book"/>
          <w:szCs w:val="24"/>
          <w:lang w:eastAsia="en-GB"/>
        </w:rPr>
        <w:t xml:space="preserve"> </w:t>
      </w:r>
      <w:r w:rsidRPr="00FC0DB8">
        <w:rPr>
          <w:rFonts w:ascii="Calibri" w:hAnsi="Calibri" w:cs="Whitney-Book"/>
          <w:szCs w:val="24"/>
          <w:lang w:eastAsia="en-GB"/>
        </w:rPr>
        <w:t>additional investment into Scotland’s infrastructure over</w:t>
      </w:r>
      <w:r>
        <w:rPr>
          <w:rFonts w:ascii="Calibri" w:hAnsi="Calibri" w:cs="Whitney-Book"/>
          <w:szCs w:val="24"/>
          <w:lang w:eastAsia="en-GB"/>
        </w:rPr>
        <w:t xml:space="preserve"> </w:t>
      </w:r>
      <w:r w:rsidRPr="00FC0DB8">
        <w:rPr>
          <w:rFonts w:ascii="Calibri" w:hAnsi="Calibri" w:cs="Whitney-Book"/>
          <w:szCs w:val="24"/>
          <w:lang w:eastAsia="en-GB"/>
        </w:rPr>
        <w:t>the next three years will be signed at an average value of</w:t>
      </w:r>
      <w:r>
        <w:rPr>
          <w:rFonts w:ascii="Calibri" w:hAnsi="Calibri" w:cs="Whitney-Book"/>
          <w:szCs w:val="24"/>
          <w:lang w:eastAsia="en-GB"/>
        </w:rPr>
        <w:t xml:space="preserve"> </w:t>
      </w:r>
      <w:r w:rsidRPr="00FC0DB8">
        <w:rPr>
          <w:rFonts w:ascii="Calibri" w:hAnsi="Calibri" w:cs="Whitney-Book"/>
          <w:szCs w:val="24"/>
          <w:lang w:eastAsia="en-GB"/>
        </w:rPr>
        <w:t>over £150 per person per annum, compared to an historic</w:t>
      </w:r>
      <w:r>
        <w:rPr>
          <w:rFonts w:ascii="Calibri" w:hAnsi="Calibri" w:cs="Whitney-Book"/>
          <w:szCs w:val="24"/>
          <w:lang w:eastAsia="en-GB"/>
        </w:rPr>
        <w:t xml:space="preserve"> </w:t>
      </w:r>
      <w:r w:rsidRPr="00FC0DB8">
        <w:rPr>
          <w:rFonts w:ascii="Calibri" w:hAnsi="Calibri" w:cs="Whitney-Book"/>
          <w:szCs w:val="24"/>
          <w:lang w:eastAsia="en-GB"/>
        </w:rPr>
        <w:t xml:space="preserve">average across Europe of £27 per person per annum. </w:t>
      </w:r>
    </w:p>
    <w:p w:rsidR="006D0A4B" w:rsidRPr="00FC0DB8" w:rsidRDefault="006D0A4B" w:rsidP="00304FB7">
      <w:pPr>
        <w:autoSpaceDE w:val="0"/>
        <w:autoSpaceDN w:val="0"/>
        <w:adjustRightInd w:val="0"/>
        <w:spacing w:after="0"/>
        <w:jc w:val="both"/>
        <w:rPr>
          <w:rFonts w:ascii="Calibri" w:hAnsi="Calibri" w:cs="Whitney-Book"/>
          <w:szCs w:val="24"/>
          <w:lang w:eastAsia="en-GB"/>
        </w:rPr>
      </w:pPr>
    </w:p>
    <w:p w:rsidR="00304FB7" w:rsidRPr="00FC0DB8" w:rsidRDefault="00304FB7" w:rsidP="00304FB7">
      <w:pPr>
        <w:autoSpaceDE w:val="0"/>
        <w:autoSpaceDN w:val="0"/>
        <w:adjustRightInd w:val="0"/>
        <w:spacing w:after="0"/>
        <w:jc w:val="both"/>
        <w:rPr>
          <w:rFonts w:ascii="Calibri" w:hAnsi="Calibri" w:cs="Whitney-Book"/>
          <w:szCs w:val="24"/>
          <w:lang w:eastAsia="en-GB"/>
        </w:rPr>
      </w:pPr>
      <w:r w:rsidRPr="00FC0DB8">
        <w:rPr>
          <w:rFonts w:ascii="Calibri" w:hAnsi="Calibri" w:cs="Whitney-Book"/>
          <w:szCs w:val="24"/>
          <w:lang w:eastAsia="en-GB"/>
        </w:rPr>
        <w:lastRenderedPageBreak/>
        <w:t>In partnership with Scottish Government, local</w:t>
      </w:r>
      <w:r>
        <w:rPr>
          <w:rFonts w:ascii="Calibri" w:hAnsi="Calibri" w:cs="Whitney-Book"/>
          <w:szCs w:val="24"/>
          <w:lang w:eastAsia="en-GB"/>
        </w:rPr>
        <w:t xml:space="preserve"> </w:t>
      </w:r>
      <w:r w:rsidRPr="00FC0DB8">
        <w:rPr>
          <w:rFonts w:ascii="Calibri" w:hAnsi="Calibri" w:cs="Whitney-Book"/>
          <w:szCs w:val="24"/>
          <w:lang w:eastAsia="en-GB"/>
        </w:rPr>
        <w:t>government, NHS Boards and other public bodies,</w:t>
      </w:r>
      <w:r>
        <w:rPr>
          <w:rFonts w:ascii="Calibri" w:hAnsi="Calibri" w:cs="Whitney-Book"/>
          <w:szCs w:val="24"/>
          <w:lang w:eastAsia="en-GB"/>
        </w:rPr>
        <w:t xml:space="preserve"> </w:t>
      </w:r>
      <w:r w:rsidRPr="00FC0DB8">
        <w:rPr>
          <w:rFonts w:ascii="Calibri" w:hAnsi="Calibri" w:cs="Whitney-Book"/>
          <w:szCs w:val="24"/>
          <w:lang w:eastAsia="en-GB"/>
        </w:rPr>
        <w:t>SFT delivers the revenue funded programme through</w:t>
      </w:r>
      <w:r>
        <w:rPr>
          <w:rFonts w:ascii="Calibri" w:hAnsi="Calibri" w:cs="Whitney-Book"/>
          <w:szCs w:val="24"/>
          <w:lang w:eastAsia="en-GB"/>
        </w:rPr>
        <w:t xml:space="preserve"> </w:t>
      </w:r>
      <w:r w:rsidRPr="00FC0DB8">
        <w:rPr>
          <w:rFonts w:ascii="Calibri" w:hAnsi="Calibri" w:cs="Whitney-Book"/>
          <w:szCs w:val="24"/>
          <w:lang w:eastAsia="en-GB"/>
        </w:rPr>
        <w:t>the Non-Profit Distributing structure, with delivery risks</w:t>
      </w:r>
      <w:r>
        <w:rPr>
          <w:rFonts w:ascii="Calibri" w:hAnsi="Calibri" w:cs="Whitney-Book"/>
          <w:szCs w:val="24"/>
          <w:lang w:eastAsia="en-GB"/>
        </w:rPr>
        <w:t xml:space="preserve"> </w:t>
      </w:r>
      <w:r w:rsidRPr="00FC0DB8">
        <w:rPr>
          <w:rFonts w:ascii="Calibri" w:hAnsi="Calibri" w:cs="Whitney-Book"/>
          <w:szCs w:val="24"/>
          <w:lang w:eastAsia="en-GB"/>
        </w:rPr>
        <w:t>transferred to private sector partners under capped profit</w:t>
      </w:r>
    </w:p>
    <w:p w:rsidR="00304FB7" w:rsidRDefault="00304FB7" w:rsidP="00304FB7">
      <w:pPr>
        <w:autoSpaceDE w:val="0"/>
        <w:autoSpaceDN w:val="0"/>
        <w:adjustRightInd w:val="0"/>
        <w:spacing w:after="0"/>
        <w:jc w:val="both"/>
        <w:rPr>
          <w:rFonts w:ascii="Calibri" w:hAnsi="Calibri" w:cs="Whitney-Book"/>
          <w:szCs w:val="24"/>
          <w:lang w:eastAsia="en-GB"/>
        </w:rPr>
      </w:pPr>
      <w:r w:rsidRPr="00FC0DB8">
        <w:rPr>
          <w:rFonts w:ascii="Calibri" w:hAnsi="Calibri" w:cs="Whitney-Book"/>
          <w:szCs w:val="24"/>
          <w:lang w:eastAsia="en-GB"/>
        </w:rPr>
        <w:t>arrangements. Scotland has pioneered capped private</w:t>
      </w:r>
      <w:r>
        <w:rPr>
          <w:rFonts w:ascii="Calibri" w:hAnsi="Calibri" w:cs="Whitney-Book"/>
          <w:szCs w:val="24"/>
          <w:lang w:eastAsia="en-GB"/>
        </w:rPr>
        <w:t xml:space="preserve"> </w:t>
      </w:r>
      <w:r w:rsidRPr="00FC0DB8">
        <w:rPr>
          <w:rFonts w:ascii="Calibri" w:hAnsi="Calibri" w:cs="Whitney-Book"/>
          <w:szCs w:val="24"/>
          <w:lang w:eastAsia="en-GB"/>
        </w:rPr>
        <w:t>sector profits of revenue funded projects so that profits</w:t>
      </w:r>
      <w:r>
        <w:rPr>
          <w:rFonts w:ascii="Calibri" w:hAnsi="Calibri" w:cs="Whitney-Book"/>
          <w:szCs w:val="24"/>
          <w:lang w:eastAsia="en-GB"/>
        </w:rPr>
        <w:t xml:space="preserve"> </w:t>
      </w:r>
      <w:r w:rsidRPr="00FC0DB8">
        <w:rPr>
          <w:rFonts w:ascii="Calibri" w:hAnsi="Calibri" w:cs="Whitney-Book"/>
          <w:szCs w:val="24"/>
          <w:lang w:eastAsia="en-GB"/>
        </w:rPr>
        <w:t>properly reflect the risks undertaken and deliver better</w:t>
      </w:r>
      <w:r>
        <w:rPr>
          <w:rFonts w:ascii="Calibri" w:hAnsi="Calibri" w:cs="Whitney-Book"/>
          <w:szCs w:val="24"/>
          <w:lang w:eastAsia="en-GB"/>
        </w:rPr>
        <w:t xml:space="preserve"> </w:t>
      </w:r>
      <w:r w:rsidRPr="00FC0DB8">
        <w:rPr>
          <w:rFonts w:ascii="Calibri" w:hAnsi="Calibri" w:cs="Whitney-Book"/>
          <w:szCs w:val="24"/>
          <w:lang w:eastAsia="en-GB"/>
        </w:rPr>
        <w:t>value for the taxpayer.</w:t>
      </w:r>
    </w:p>
    <w:p w:rsidR="00304FB7" w:rsidRPr="00FC0DB8" w:rsidRDefault="00304FB7" w:rsidP="00304FB7">
      <w:pPr>
        <w:autoSpaceDE w:val="0"/>
        <w:autoSpaceDN w:val="0"/>
        <w:adjustRightInd w:val="0"/>
        <w:spacing w:after="0"/>
        <w:jc w:val="both"/>
        <w:rPr>
          <w:rFonts w:ascii="Calibri" w:hAnsi="Calibri" w:cs="Whitney-Book"/>
          <w:szCs w:val="24"/>
          <w:lang w:eastAsia="en-GB"/>
        </w:rPr>
      </w:pPr>
    </w:p>
    <w:p w:rsidR="00304FB7" w:rsidRPr="00FC0DB8" w:rsidRDefault="00304FB7" w:rsidP="00304FB7">
      <w:pPr>
        <w:autoSpaceDE w:val="0"/>
        <w:autoSpaceDN w:val="0"/>
        <w:adjustRightInd w:val="0"/>
        <w:spacing w:after="0"/>
        <w:jc w:val="both"/>
        <w:rPr>
          <w:rFonts w:ascii="Calibri" w:hAnsi="Calibri" w:cs="Whitney-Book"/>
          <w:szCs w:val="24"/>
          <w:lang w:eastAsia="en-GB"/>
        </w:rPr>
      </w:pPr>
      <w:r w:rsidRPr="00FC0DB8">
        <w:rPr>
          <w:rFonts w:ascii="Calibri" w:hAnsi="Calibri" w:cs="Whitney-Book"/>
          <w:szCs w:val="24"/>
          <w:lang w:eastAsia="en-GB"/>
        </w:rPr>
        <w:t>Alongside the profit cap, SFT has introduced pragmatic</w:t>
      </w:r>
      <w:r>
        <w:rPr>
          <w:rFonts w:ascii="Calibri" w:hAnsi="Calibri" w:cs="Whitney-Book"/>
          <w:szCs w:val="24"/>
          <w:lang w:eastAsia="en-GB"/>
        </w:rPr>
        <w:t xml:space="preserve"> </w:t>
      </w:r>
      <w:r w:rsidRPr="00FC0DB8">
        <w:rPr>
          <w:rFonts w:ascii="Calibri" w:hAnsi="Calibri" w:cs="Whitney-Book"/>
          <w:szCs w:val="24"/>
          <w:lang w:eastAsia="en-GB"/>
        </w:rPr>
        <w:t>innovations in a simplified contract and reduced the range</w:t>
      </w:r>
      <w:r>
        <w:rPr>
          <w:rFonts w:ascii="Calibri" w:hAnsi="Calibri" w:cs="Whitney-Book"/>
          <w:szCs w:val="24"/>
          <w:lang w:eastAsia="en-GB"/>
        </w:rPr>
        <w:t xml:space="preserve"> </w:t>
      </w:r>
      <w:r w:rsidRPr="00FC0DB8">
        <w:rPr>
          <w:rFonts w:ascii="Calibri" w:hAnsi="Calibri" w:cs="Whitney-Book"/>
          <w:szCs w:val="24"/>
          <w:lang w:eastAsia="en-GB"/>
        </w:rPr>
        <w:t>of services to deliver better value-for-money, faster</w:t>
      </w:r>
      <w:r>
        <w:rPr>
          <w:rFonts w:ascii="Calibri" w:hAnsi="Calibri" w:cs="Whitney-Book"/>
          <w:szCs w:val="24"/>
          <w:lang w:eastAsia="en-GB"/>
        </w:rPr>
        <w:t xml:space="preserve"> </w:t>
      </w:r>
      <w:r w:rsidRPr="00FC0DB8">
        <w:rPr>
          <w:rFonts w:ascii="Calibri" w:hAnsi="Calibri" w:cs="Whitney-Book"/>
          <w:szCs w:val="24"/>
          <w:lang w:eastAsia="en-GB"/>
        </w:rPr>
        <w:t>procurements and increased flexibility to public authorities.</w:t>
      </w:r>
      <w:r>
        <w:rPr>
          <w:rFonts w:ascii="Calibri" w:hAnsi="Calibri" w:cs="Whitney-Book"/>
          <w:szCs w:val="24"/>
          <w:lang w:eastAsia="en-GB"/>
        </w:rPr>
        <w:t xml:space="preserve"> </w:t>
      </w:r>
      <w:r w:rsidRPr="00FC0DB8">
        <w:rPr>
          <w:rFonts w:ascii="Calibri" w:hAnsi="Calibri" w:cs="Whitney-Book"/>
          <w:szCs w:val="24"/>
          <w:lang w:eastAsia="en-GB"/>
        </w:rPr>
        <w:t>Paying for infrastructure from future revenue budgets</w:t>
      </w:r>
      <w:r>
        <w:rPr>
          <w:rFonts w:ascii="Calibri" w:hAnsi="Calibri" w:cs="Whitney-Book"/>
          <w:szCs w:val="24"/>
          <w:lang w:eastAsia="en-GB"/>
        </w:rPr>
        <w:t xml:space="preserve"> </w:t>
      </w:r>
      <w:r w:rsidRPr="00FC0DB8">
        <w:rPr>
          <w:rFonts w:ascii="Calibri" w:hAnsi="Calibri" w:cs="Whitney-Book"/>
          <w:szCs w:val="24"/>
          <w:lang w:eastAsia="en-GB"/>
        </w:rPr>
        <w:t>rather than from increasingly constrained capital funds</w:t>
      </w:r>
      <w:r>
        <w:rPr>
          <w:rFonts w:ascii="Calibri" w:hAnsi="Calibri" w:cs="Whitney-Book"/>
          <w:szCs w:val="24"/>
          <w:lang w:eastAsia="en-GB"/>
        </w:rPr>
        <w:t xml:space="preserve"> </w:t>
      </w:r>
      <w:r w:rsidRPr="00FC0DB8">
        <w:rPr>
          <w:rFonts w:ascii="Calibri" w:hAnsi="Calibri" w:cs="Whitney-Book"/>
          <w:szCs w:val="24"/>
          <w:lang w:eastAsia="en-GB"/>
        </w:rPr>
        <w:t>means that construction can start as soon as projects are</w:t>
      </w:r>
      <w:r>
        <w:rPr>
          <w:rFonts w:ascii="Calibri" w:hAnsi="Calibri" w:cs="Whitney-Book"/>
          <w:szCs w:val="24"/>
          <w:lang w:eastAsia="en-GB"/>
        </w:rPr>
        <w:t xml:space="preserve"> </w:t>
      </w:r>
      <w:r w:rsidRPr="00FC0DB8">
        <w:rPr>
          <w:rFonts w:ascii="Calibri" w:hAnsi="Calibri" w:cs="Whitney-Book"/>
          <w:szCs w:val="24"/>
          <w:lang w:eastAsia="en-GB"/>
        </w:rPr>
        <w:t>ready instead of being deferred until capital budgets</w:t>
      </w:r>
    </w:p>
    <w:p w:rsidR="00304FB7" w:rsidRPr="00FC0DB8" w:rsidRDefault="00304FB7" w:rsidP="00304FB7">
      <w:pPr>
        <w:autoSpaceDE w:val="0"/>
        <w:autoSpaceDN w:val="0"/>
        <w:adjustRightInd w:val="0"/>
        <w:spacing w:after="0"/>
        <w:jc w:val="both"/>
        <w:rPr>
          <w:rFonts w:ascii="Calibri" w:hAnsi="Calibri" w:cs="Whitney-Book"/>
          <w:szCs w:val="24"/>
          <w:lang w:eastAsia="en-GB"/>
        </w:rPr>
      </w:pPr>
      <w:r w:rsidRPr="00FC0DB8">
        <w:rPr>
          <w:rFonts w:ascii="Calibri" w:hAnsi="Calibri" w:cs="Whitney-Book"/>
          <w:szCs w:val="24"/>
          <w:lang w:eastAsia="en-GB"/>
        </w:rPr>
        <w:t>become available. In essence this means buildings are</w:t>
      </w:r>
      <w:r>
        <w:rPr>
          <w:rFonts w:ascii="Calibri" w:hAnsi="Calibri" w:cs="Whitney-Book"/>
          <w:szCs w:val="24"/>
          <w:lang w:eastAsia="en-GB"/>
        </w:rPr>
        <w:t xml:space="preserve"> </w:t>
      </w:r>
      <w:r w:rsidRPr="00FC0DB8">
        <w:rPr>
          <w:rFonts w:ascii="Calibri" w:hAnsi="Calibri" w:cs="Whitney-Book"/>
          <w:szCs w:val="24"/>
          <w:lang w:eastAsia="en-GB"/>
        </w:rPr>
        <w:t>built and construction jobs protected.</w:t>
      </w:r>
    </w:p>
    <w:p w:rsidR="00304FB7" w:rsidRDefault="00304FB7" w:rsidP="00304FB7">
      <w:pPr>
        <w:autoSpaceDE w:val="0"/>
        <w:autoSpaceDN w:val="0"/>
        <w:adjustRightInd w:val="0"/>
        <w:spacing w:after="0"/>
        <w:jc w:val="both"/>
        <w:rPr>
          <w:rFonts w:ascii="Calibri" w:hAnsi="Calibri" w:cs="Whitney-Book"/>
          <w:szCs w:val="24"/>
          <w:lang w:eastAsia="en-GB"/>
        </w:rPr>
      </w:pPr>
    </w:p>
    <w:p w:rsidR="00304FB7" w:rsidRDefault="00304FB7" w:rsidP="00304FB7">
      <w:pPr>
        <w:autoSpaceDE w:val="0"/>
        <w:autoSpaceDN w:val="0"/>
        <w:adjustRightInd w:val="0"/>
        <w:spacing w:after="0"/>
        <w:jc w:val="both"/>
        <w:rPr>
          <w:rFonts w:ascii="Calibri" w:hAnsi="Calibri" w:cs="Whitney-Book"/>
          <w:szCs w:val="24"/>
          <w:lang w:eastAsia="en-GB"/>
        </w:rPr>
      </w:pPr>
      <w:r w:rsidRPr="00FC0DB8">
        <w:rPr>
          <w:rFonts w:ascii="Calibri" w:hAnsi="Calibri" w:cs="Whitney-Book"/>
          <w:szCs w:val="24"/>
          <w:lang w:eastAsia="en-GB"/>
        </w:rPr>
        <w:t>A</w:t>
      </w:r>
      <w:r>
        <w:rPr>
          <w:rFonts w:ascii="Calibri" w:hAnsi="Calibri" w:cs="Whitney-Book"/>
          <w:szCs w:val="24"/>
          <w:lang w:eastAsia="en-GB"/>
        </w:rPr>
        <w:t xml:space="preserve">s </w:t>
      </w:r>
      <w:r w:rsidRPr="00FC0DB8">
        <w:rPr>
          <w:rFonts w:ascii="Calibri" w:hAnsi="Calibri" w:cs="Whitney-Book"/>
          <w:szCs w:val="24"/>
          <w:lang w:eastAsia="en-GB"/>
        </w:rPr>
        <w:t>of</w:t>
      </w:r>
      <w:r>
        <w:rPr>
          <w:rFonts w:ascii="Calibri" w:hAnsi="Calibri" w:cs="Whitney-Book"/>
          <w:szCs w:val="24"/>
          <w:lang w:eastAsia="en-GB"/>
        </w:rPr>
        <w:t xml:space="preserve"> </w:t>
      </w:r>
      <w:r w:rsidRPr="00FC0DB8">
        <w:rPr>
          <w:rFonts w:ascii="Calibri" w:hAnsi="Calibri" w:cs="Whitney-Book"/>
          <w:szCs w:val="24"/>
          <w:lang w:eastAsia="en-GB"/>
        </w:rPr>
        <w:t>March 2013, the value</w:t>
      </w:r>
      <w:r>
        <w:rPr>
          <w:rFonts w:ascii="Calibri" w:hAnsi="Calibri" w:cs="Whitney-Book"/>
          <w:szCs w:val="24"/>
          <w:lang w:eastAsia="en-GB"/>
        </w:rPr>
        <w:t xml:space="preserve"> </w:t>
      </w:r>
      <w:r w:rsidRPr="00FC0DB8">
        <w:rPr>
          <w:rFonts w:ascii="Calibri" w:hAnsi="Calibri" w:cs="Whitney-Book"/>
          <w:szCs w:val="24"/>
          <w:lang w:eastAsia="en-GB"/>
        </w:rPr>
        <w:t xml:space="preserve">of projects in </w:t>
      </w:r>
      <w:r>
        <w:rPr>
          <w:rFonts w:ascii="Calibri" w:hAnsi="Calibri" w:cs="Whitney-Book"/>
          <w:szCs w:val="24"/>
          <w:lang w:eastAsia="en-GB"/>
        </w:rPr>
        <w:t>p</w:t>
      </w:r>
      <w:r w:rsidRPr="00FC0DB8">
        <w:rPr>
          <w:rFonts w:ascii="Calibri" w:hAnsi="Calibri" w:cs="Whitney-Book"/>
          <w:szCs w:val="24"/>
          <w:lang w:eastAsia="en-GB"/>
        </w:rPr>
        <w:t>rocurement reached £1.7bn</w:t>
      </w:r>
      <w:r>
        <w:rPr>
          <w:rFonts w:ascii="Calibri" w:hAnsi="Calibri" w:cs="Whitney-Book"/>
          <w:szCs w:val="24"/>
          <w:lang w:eastAsia="en-GB"/>
        </w:rPr>
        <w:t xml:space="preserve"> across the following sectors:</w:t>
      </w:r>
    </w:p>
    <w:p w:rsidR="00304FB7" w:rsidRDefault="00304FB7" w:rsidP="00304FB7">
      <w:pPr>
        <w:autoSpaceDE w:val="0"/>
        <w:autoSpaceDN w:val="0"/>
        <w:adjustRightInd w:val="0"/>
        <w:spacing w:after="0"/>
        <w:jc w:val="both"/>
        <w:rPr>
          <w:rFonts w:ascii="Calibri" w:hAnsi="Calibri" w:cs="Whitney-Book"/>
          <w:szCs w:val="24"/>
          <w:lang w:eastAsia="en-GB"/>
        </w:rPr>
      </w:pPr>
    </w:p>
    <w:p w:rsidR="00304FB7" w:rsidRDefault="00304FB7" w:rsidP="00304FB7">
      <w:pPr>
        <w:numPr>
          <w:ilvl w:val="0"/>
          <w:numId w:val="23"/>
        </w:numPr>
        <w:autoSpaceDE w:val="0"/>
        <w:autoSpaceDN w:val="0"/>
        <w:adjustRightInd w:val="0"/>
        <w:spacing w:after="0"/>
        <w:jc w:val="both"/>
        <w:rPr>
          <w:rFonts w:ascii="Calibri" w:hAnsi="Calibri" w:cs="Whitney-Book"/>
          <w:szCs w:val="24"/>
          <w:lang w:eastAsia="en-GB"/>
        </w:rPr>
      </w:pPr>
      <w:r>
        <w:rPr>
          <w:rFonts w:ascii="Calibri" w:hAnsi="Calibri" w:cs="Whitney-Book"/>
          <w:szCs w:val="24"/>
          <w:lang w:eastAsia="en-GB"/>
        </w:rPr>
        <w:t>Education – Inverness College, City of Glasgow College and Kilmarnock College</w:t>
      </w:r>
    </w:p>
    <w:p w:rsidR="00304FB7" w:rsidRDefault="00304FB7" w:rsidP="00304FB7">
      <w:pPr>
        <w:numPr>
          <w:ilvl w:val="0"/>
          <w:numId w:val="23"/>
        </w:numPr>
        <w:autoSpaceDE w:val="0"/>
        <w:autoSpaceDN w:val="0"/>
        <w:adjustRightInd w:val="0"/>
        <w:spacing w:after="0"/>
        <w:jc w:val="both"/>
        <w:rPr>
          <w:rFonts w:ascii="Calibri" w:hAnsi="Calibri" w:cs="Whitney-Book"/>
          <w:szCs w:val="24"/>
          <w:lang w:eastAsia="en-GB"/>
        </w:rPr>
      </w:pPr>
      <w:r>
        <w:rPr>
          <w:rFonts w:ascii="Calibri" w:hAnsi="Calibri" w:cs="Whitney-Book"/>
          <w:szCs w:val="24"/>
          <w:lang w:eastAsia="en-GB"/>
        </w:rPr>
        <w:t>Transport – M8 improvements</w:t>
      </w:r>
      <w:r w:rsidRPr="00FC0DB8">
        <w:rPr>
          <w:rFonts w:ascii="Calibri" w:hAnsi="Calibri" w:cs="Whitney-Book"/>
          <w:szCs w:val="24"/>
          <w:lang w:eastAsia="en-GB"/>
        </w:rPr>
        <w:t xml:space="preserve"> and</w:t>
      </w:r>
      <w:r>
        <w:rPr>
          <w:rFonts w:ascii="Calibri" w:hAnsi="Calibri" w:cs="Whitney-Book"/>
          <w:szCs w:val="24"/>
          <w:lang w:eastAsia="en-GB"/>
        </w:rPr>
        <w:t xml:space="preserve"> the Aberdeen Western Peripheral Route</w:t>
      </w:r>
    </w:p>
    <w:p w:rsidR="00304FB7" w:rsidRDefault="00304FB7" w:rsidP="00304FB7">
      <w:pPr>
        <w:numPr>
          <w:ilvl w:val="0"/>
          <w:numId w:val="23"/>
        </w:numPr>
        <w:autoSpaceDE w:val="0"/>
        <w:autoSpaceDN w:val="0"/>
        <w:adjustRightInd w:val="0"/>
        <w:spacing w:after="0"/>
        <w:jc w:val="both"/>
        <w:rPr>
          <w:rFonts w:ascii="Calibri" w:hAnsi="Calibri" w:cs="Whitney-Book"/>
          <w:szCs w:val="24"/>
          <w:lang w:eastAsia="en-GB"/>
        </w:rPr>
      </w:pPr>
      <w:r>
        <w:rPr>
          <w:rFonts w:ascii="Calibri" w:hAnsi="Calibri" w:cs="Whitney-Book"/>
          <w:szCs w:val="24"/>
          <w:lang w:eastAsia="en-GB"/>
        </w:rPr>
        <w:t xml:space="preserve">Health – Edinburgh Royal Hospital for Sick Children, The National Centre for the Scottish National Blood Transfusion Service, and Ayrshire and Arran Acute Mental Health and North Ayrshire Community Hospital, and </w:t>
      </w:r>
    </w:p>
    <w:p w:rsidR="00304FB7" w:rsidRDefault="00304FB7" w:rsidP="00304FB7">
      <w:pPr>
        <w:numPr>
          <w:ilvl w:val="0"/>
          <w:numId w:val="23"/>
        </w:numPr>
        <w:autoSpaceDE w:val="0"/>
        <w:autoSpaceDN w:val="0"/>
        <w:adjustRightInd w:val="0"/>
        <w:spacing w:after="0"/>
        <w:jc w:val="both"/>
        <w:rPr>
          <w:rFonts w:ascii="Calibri" w:hAnsi="Calibri" w:cs="Whitney-Book"/>
          <w:szCs w:val="24"/>
          <w:lang w:eastAsia="en-GB"/>
        </w:rPr>
      </w:pPr>
      <w:r>
        <w:rPr>
          <w:rFonts w:ascii="Calibri" w:hAnsi="Calibri" w:cs="Whitney-Book"/>
          <w:szCs w:val="24"/>
          <w:lang w:eastAsia="en-GB"/>
        </w:rPr>
        <w:t>hub – various schools and community health projects</w:t>
      </w:r>
    </w:p>
    <w:p w:rsidR="00304FB7" w:rsidRDefault="00304FB7" w:rsidP="00304FB7">
      <w:pPr>
        <w:autoSpaceDE w:val="0"/>
        <w:autoSpaceDN w:val="0"/>
        <w:adjustRightInd w:val="0"/>
        <w:spacing w:after="0"/>
        <w:jc w:val="both"/>
        <w:rPr>
          <w:rFonts w:ascii="Calibri" w:hAnsi="Calibri" w:cs="Whitney-Book"/>
          <w:szCs w:val="24"/>
          <w:lang w:eastAsia="en-GB"/>
        </w:rPr>
      </w:pPr>
    </w:p>
    <w:p w:rsidR="00304FB7" w:rsidRPr="00FC0DB8" w:rsidRDefault="00304FB7" w:rsidP="00304FB7">
      <w:pPr>
        <w:autoSpaceDE w:val="0"/>
        <w:autoSpaceDN w:val="0"/>
        <w:adjustRightInd w:val="0"/>
        <w:spacing w:after="0"/>
        <w:jc w:val="both"/>
        <w:rPr>
          <w:rFonts w:ascii="Calibri" w:hAnsi="Calibri" w:cs="Calibri"/>
          <w:szCs w:val="24"/>
        </w:rPr>
      </w:pPr>
      <w:r>
        <w:rPr>
          <w:rFonts w:ascii="Calibri" w:hAnsi="Calibri" w:cs="Whitney-Book"/>
          <w:szCs w:val="24"/>
          <w:lang w:eastAsia="en-GB"/>
        </w:rPr>
        <w:t>D</w:t>
      </w:r>
      <w:r w:rsidRPr="00FC0DB8">
        <w:rPr>
          <w:rFonts w:ascii="Calibri" w:hAnsi="Calibri" w:cs="Whitney-Book"/>
          <w:szCs w:val="24"/>
          <w:lang w:eastAsia="en-GB"/>
        </w:rPr>
        <w:t>uring 2013-2014 projects with a combined</w:t>
      </w:r>
      <w:r>
        <w:rPr>
          <w:rFonts w:ascii="Calibri" w:hAnsi="Calibri" w:cs="Whitney-Book"/>
          <w:szCs w:val="24"/>
          <w:lang w:eastAsia="en-GB"/>
        </w:rPr>
        <w:t xml:space="preserve"> </w:t>
      </w:r>
      <w:r w:rsidRPr="00FC0DB8">
        <w:rPr>
          <w:rFonts w:ascii="Calibri" w:hAnsi="Calibri" w:cs="Whitney-Book"/>
          <w:szCs w:val="24"/>
          <w:lang w:eastAsia="en-GB"/>
        </w:rPr>
        <w:t>value of over £700m will start construction. Procurement</w:t>
      </w:r>
      <w:r>
        <w:rPr>
          <w:rFonts w:ascii="Calibri" w:hAnsi="Calibri" w:cs="Whitney-Book"/>
          <w:szCs w:val="24"/>
          <w:lang w:eastAsia="en-GB"/>
        </w:rPr>
        <w:t xml:space="preserve"> </w:t>
      </w:r>
      <w:r w:rsidRPr="00FC0DB8">
        <w:rPr>
          <w:rFonts w:ascii="Calibri" w:hAnsi="Calibri" w:cs="Whitney-Book"/>
          <w:szCs w:val="24"/>
          <w:lang w:eastAsia="en-GB"/>
        </w:rPr>
        <w:t>is making rapid progress, halving the historic average for</w:t>
      </w:r>
      <w:r>
        <w:rPr>
          <w:rFonts w:ascii="Calibri" w:hAnsi="Calibri" w:cs="Whitney-Book"/>
          <w:szCs w:val="24"/>
          <w:lang w:eastAsia="en-GB"/>
        </w:rPr>
        <w:t xml:space="preserve"> </w:t>
      </w:r>
      <w:r w:rsidRPr="00FC0DB8">
        <w:rPr>
          <w:rFonts w:ascii="Calibri" w:hAnsi="Calibri" w:cs="Whitney-Book"/>
          <w:szCs w:val="24"/>
          <w:lang w:eastAsia="en-GB"/>
        </w:rPr>
        <w:t>projects of this type.</w:t>
      </w:r>
    </w:p>
    <w:p w:rsidR="00304FB7" w:rsidRPr="00EF4921" w:rsidRDefault="00304FB7" w:rsidP="00304FB7">
      <w:pPr>
        <w:pStyle w:val="Heading2"/>
        <w:numPr>
          <w:ilvl w:val="0"/>
          <w:numId w:val="0"/>
        </w:numPr>
        <w:jc w:val="both"/>
        <w:rPr>
          <w:rFonts w:ascii="Calibri" w:hAnsi="Calibri" w:cs="Calibri"/>
        </w:rPr>
      </w:pPr>
      <w:bookmarkStart w:id="11" w:name="_Toc370396116"/>
      <w:r w:rsidRPr="00EF4921">
        <w:rPr>
          <w:rFonts w:ascii="Calibri" w:hAnsi="Calibri" w:cs="Calibri"/>
        </w:rPr>
        <w:t>TIF</w:t>
      </w:r>
      <w:bookmarkEnd w:id="11"/>
    </w:p>
    <w:p w:rsidR="00304FB7" w:rsidRPr="00FC0DB8" w:rsidRDefault="00304FB7" w:rsidP="00304FB7">
      <w:pPr>
        <w:autoSpaceDE w:val="0"/>
        <w:autoSpaceDN w:val="0"/>
        <w:adjustRightInd w:val="0"/>
        <w:spacing w:after="0"/>
        <w:jc w:val="both"/>
        <w:rPr>
          <w:rFonts w:ascii="Calibri" w:hAnsi="Calibri" w:cs="Whitney-Book"/>
          <w:szCs w:val="24"/>
          <w:lang w:eastAsia="en-GB"/>
        </w:rPr>
      </w:pPr>
      <w:r w:rsidRPr="00FC0DB8">
        <w:rPr>
          <w:rFonts w:ascii="Calibri" w:hAnsi="Calibri" w:cs="Whitney-Book"/>
          <w:szCs w:val="24"/>
          <w:lang w:eastAsia="en-GB"/>
        </w:rPr>
        <w:t>Scotland continues to lead the way in the use of Tax</w:t>
      </w:r>
      <w:r>
        <w:rPr>
          <w:rFonts w:ascii="Calibri" w:hAnsi="Calibri" w:cs="Whitney-Book"/>
          <w:szCs w:val="24"/>
          <w:lang w:eastAsia="en-GB"/>
        </w:rPr>
        <w:t xml:space="preserve"> </w:t>
      </w:r>
      <w:r w:rsidRPr="00FC0DB8">
        <w:rPr>
          <w:rFonts w:ascii="Calibri" w:hAnsi="Calibri" w:cs="Whitney-Book"/>
          <w:szCs w:val="24"/>
          <w:lang w:eastAsia="en-GB"/>
        </w:rPr>
        <w:t>Incremental Financing (TIF) as a means to help attract</w:t>
      </w:r>
      <w:r>
        <w:rPr>
          <w:rFonts w:ascii="Calibri" w:hAnsi="Calibri" w:cs="Whitney-Book"/>
          <w:szCs w:val="24"/>
          <w:lang w:eastAsia="en-GB"/>
        </w:rPr>
        <w:t xml:space="preserve"> </w:t>
      </w:r>
      <w:r w:rsidRPr="00FC0DB8">
        <w:rPr>
          <w:rFonts w:ascii="Calibri" w:hAnsi="Calibri" w:cs="Whitney-Book"/>
          <w:szCs w:val="24"/>
          <w:lang w:eastAsia="en-GB"/>
        </w:rPr>
        <w:t>additional investment to help regenerate strategic</w:t>
      </w:r>
      <w:r>
        <w:rPr>
          <w:rFonts w:ascii="Calibri" w:hAnsi="Calibri" w:cs="Whitney-Book"/>
          <w:szCs w:val="24"/>
          <w:lang w:eastAsia="en-GB"/>
        </w:rPr>
        <w:t xml:space="preserve"> </w:t>
      </w:r>
      <w:r w:rsidRPr="00FC0DB8">
        <w:rPr>
          <w:rFonts w:ascii="Calibri" w:hAnsi="Calibri" w:cs="Whitney-Book"/>
          <w:szCs w:val="24"/>
          <w:lang w:eastAsia="en-GB"/>
        </w:rPr>
        <w:t>locations. SFT is at the heart of that work by attracting</w:t>
      </w:r>
      <w:r>
        <w:rPr>
          <w:rFonts w:ascii="Calibri" w:hAnsi="Calibri" w:cs="Whitney-Book"/>
          <w:szCs w:val="24"/>
          <w:lang w:eastAsia="en-GB"/>
        </w:rPr>
        <w:t xml:space="preserve"> </w:t>
      </w:r>
      <w:r w:rsidRPr="00FC0DB8">
        <w:rPr>
          <w:rFonts w:ascii="Calibri" w:hAnsi="Calibri" w:cs="Whitney-Book"/>
          <w:szCs w:val="24"/>
          <w:lang w:eastAsia="en-GB"/>
        </w:rPr>
        <w:t>extra funds over and above conventional capital budgets.</w:t>
      </w:r>
    </w:p>
    <w:p w:rsidR="00037F8B" w:rsidRDefault="00037F8B" w:rsidP="00304FB7">
      <w:pPr>
        <w:autoSpaceDE w:val="0"/>
        <w:autoSpaceDN w:val="0"/>
        <w:adjustRightInd w:val="0"/>
        <w:spacing w:after="0"/>
        <w:jc w:val="both"/>
        <w:rPr>
          <w:rFonts w:ascii="Calibri" w:hAnsi="Calibri" w:cs="Whitney-Book"/>
          <w:szCs w:val="24"/>
          <w:lang w:eastAsia="en-GB"/>
        </w:rPr>
      </w:pPr>
    </w:p>
    <w:p w:rsidR="00304FB7" w:rsidRDefault="00304FB7" w:rsidP="00304FB7">
      <w:pPr>
        <w:autoSpaceDE w:val="0"/>
        <w:autoSpaceDN w:val="0"/>
        <w:adjustRightInd w:val="0"/>
        <w:spacing w:after="0"/>
        <w:jc w:val="both"/>
        <w:rPr>
          <w:rFonts w:ascii="Calibri" w:hAnsi="Calibri" w:cs="Whitney-Book"/>
          <w:szCs w:val="24"/>
          <w:lang w:eastAsia="en-GB"/>
        </w:rPr>
      </w:pPr>
      <w:r w:rsidRPr="00FC0DB8">
        <w:rPr>
          <w:rFonts w:ascii="Calibri" w:hAnsi="Calibri" w:cs="Whitney-Book"/>
          <w:szCs w:val="24"/>
          <w:lang w:eastAsia="en-GB"/>
        </w:rPr>
        <w:t>Such is the attractiveness of TIF that for every £1 of public</w:t>
      </w:r>
      <w:r>
        <w:rPr>
          <w:rFonts w:ascii="Calibri" w:hAnsi="Calibri" w:cs="Whitney-Book"/>
          <w:szCs w:val="24"/>
          <w:lang w:eastAsia="en-GB"/>
        </w:rPr>
        <w:t xml:space="preserve"> </w:t>
      </w:r>
      <w:r w:rsidRPr="00FC0DB8">
        <w:rPr>
          <w:rFonts w:ascii="Calibri" w:hAnsi="Calibri" w:cs="Whitney-Book"/>
          <w:szCs w:val="24"/>
          <w:lang w:eastAsia="en-GB"/>
        </w:rPr>
        <w:t>sector money spent, potentially a further £5 can be</w:t>
      </w:r>
      <w:r>
        <w:rPr>
          <w:rFonts w:ascii="Calibri" w:hAnsi="Calibri" w:cs="Whitney-Book"/>
          <w:szCs w:val="24"/>
          <w:lang w:eastAsia="en-GB"/>
        </w:rPr>
        <w:t xml:space="preserve"> </w:t>
      </w:r>
      <w:r w:rsidRPr="00FC0DB8">
        <w:rPr>
          <w:rFonts w:ascii="Calibri" w:hAnsi="Calibri" w:cs="Whitney-Book"/>
          <w:szCs w:val="24"/>
          <w:lang w:eastAsia="en-GB"/>
        </w:rPr>
        <w:t>invested by the private sector, which is crucial for future</w:t>
      </w:r>
      <w:r>
        <w:rPr>
          <w:rFonts w:ascii="Calibri" w:hAnsi="Calibri" w:cs="Whitney-Book"/>
          <w:szCs w:val="24"/>
          <w:lang w:eastAsia="en-GB"/>
        </w:rPr>
        <w:t xml:space="preserve"> </w:t>
      </w:r>
      <w:r w:rsidRPr="00FC0DB8">
        <w:rPr>
          <w:rFonts w:ascii="Calibri" w:hAnsi="Calibri" w:cs="Whitney-Book"/>
          <w:szCs w:val="24"/>
          <w:lang w:eastAsia="en-GB"/>
        </w:rPr>
        <w:t>growth.</w:t>
      </w:r>
      <w:r>
        <w:rPr>
          <w:rFonts w:ascii="Calibri" w:hAnsi="Calibri" w:cs="Whitney-Book"/>
          <w:szCs w:val="24"/>
          <w:lang w:eastAsia="en-GB"/>
        </w:rPr>
        <w:t xml:space="preserve"> </w:t>
      </w:r>
      <w:r w:rsidRPr="00FC0DB8">
        <w:rPr>
          <w:rFonts w:ascii="Calibri" w:hAnsi="Calibri" w:cs="Whitney-Book"/>
          <w:szCs w:val="24"/>
          <w:lang w:eastAsia="en-GB"/>
        </w:rPr>
        <w:t>With the public sector set to invest around £300</w:t>
      </w:r>
      <w:r>
        <w:rPr>
          <w:rFonts w:ascii="Calibri" w:hAnsi="Calibri" w:cs="Whitney-Book"/>
          <w:szCs w:val="24"/>
          <w:lang w:eastAsia="en-GB"/>
        </w:rPr>
        <w:t xml:space="preserve"> </w:t>
      </w:r>
      <w:r w:rsidRPr="00FC0DB8">
        <w:rPr>
          <w:rFonts w:ascii="Calibri" w:hAnsi="Calibri" w:cs="Whitney-Book"/>
          <w:szCs w:val="24"/>
          <w:lang w:eastAsia="en-GB"/>
        </w:rPr>
        <w:t>million into six TIF pilot projects over the next ten years,</w:t>
      </w:r>
      <w:r>
        <w:rPr>
          <w:rFonts w:ascii="Calibri" w:hAnsi="Calibri" w:cs="Whitney-Book"/>
          <w:szCs w:val="24"/>
          <w:lang w:eastAsia="en-GB"/>
        </w:rPr>
        <w:t xml:space="preserve"> </w:t>
      </w:r>
      <w:r w:rsidRPr="00FC0DB8">
        <w:rPr>
          <w:rFonts w:ascii="Calibri" w:hAnsi="Calibri" w:cs="Whitney-Book"/>
          <w:szCs w:val="24"/>
          <w:lang w:eastAsia="en-GB"/>
        </w:rPr>
        <w:t>this is expected to leverage an additional £1.5bn of</w:t>
      </w:r>
      <w:r>
        <w:rPr>
          <w:rFonts w:ascii="Calibri" w:hAnsi="Calibri" w:cs="Whitney-Book"/>
          <w:szCs w:val="24"/>
          <w:lang w:eastAsia="en-GB"/>
        </w:rPr>
        <w:t xml:space="preserve"> </w:t>
      </w:r>
      <w:r w:rsidRPr="00FC0DB8">
        <w:rPr>
          <w:rFonts w:ascii="Calibri" w:hAnsi="Calibri" w:cs="Whitney-Book"/>
          <w:szCs w:val="24"/>
          <w:lang w:eastAsia="en-GB"/>
        </w:rPr>
        <w:t>long-term private sector investment within Scotland.</w:t>
      </w:r>
    </w:p>
    <w:p w:rsidR="00304FB7" w:rsidRDefault="00304FB7" w:rsidP="00304FB7">
      <w:pPr>
        <w:autoSpaceDE w:val="0"/>
        <w:autoSpaceDN w:val="0"/>
        <w:adjustRightInd w:val="0"/>
        <w:spacing w:after="0"/>
        <w:jc w:val="both"/>
        <w:rPr>
          <w:rFonts w:ascii="Calibri" w:hAnsi="Calibri" w:cs="Whitney-Book"/>
          <w:szCs w:val="24"/>
          <w:lang w:eastAsia="en-GB"/>
        </w:rPr>
      </w:pPr>
    </w:p>
    <w:p w:rsidR="00304FB7" w:rsidRDefault="00304FB7" w:rsidP="00304FB7">
      <w:pPr>
        <w:autoSpaceDE w:val="0"/>
        <w:autoSpaceDN w:val="0"/>
        <w:adjustRightInd w:val="0"/>
        <w:spacing w:after="0"/>
        <w:jc w:val="both"/>
        <w:rPr>
          <w:rFonts w:ascii="Calibri" w:hAnsi="Calibri" w:cs="Whitney-Book"/>
          <w:szCs w:val="24"/>
          <w:lang w:eastAsia="en-GB"/>
        </w:rPr>
      </w:pPr>
      <w:r w:rsidRPr="00FC0DB8">
        <w:rPr>
          <w:rFonts w:ascii="Calibri" w:hAnsi="Calibri" w:cs="Whitney-Book"/>
          <w:szCs w:val="24"/>
          <w:lang w:eastAsia="en-GB"/>
        </w:rPr>
        <w:t>A major achievement for SFT during 2012-2013 was its</w:t>
      </w:r>
      <w:r>
        <w:rPr>
          <w:rFonts w:ascii="Calibri" w:hAnsi="Calibri" w:cs="Whitney-Book"/>
          <w:szCs w:val="24"/>
          <w:lang w:eastAsia="en-GB"/>
        </w:rPr>
        <w:t xml:space="preserve"> </w:t>
      </w:r>
      <w:r w:rsidRPr="00FC0DB8">
        <w:rPr>
          <w:rFonts w:ascii="Calibri" w:hAnsi="Calibri" w:cs="Whitney-Book"/>
          <w:szCs w:val="24"/>
          <w:lang w:eastAsia="en-GB"/>
        </w:rPr>
        <w:t>work which directly contributed towards Glasgow City</w:t>
      </w:r>
      <w:r>
        <w:rPr>
          <w:rFonts w:ascii="Calibri" w:hAnsi="Calibri" w:cs="Whitney-Book"/>
          <w:szCs w:val="24"/>
          <w:lang w:eastAsia="en-GB"/>
        </w:rPr>
        <w:t xml:space="preserve"> </w:t>
      </w:r>
      <w:r w:rsidRPr="00FC0DB8">
        <w:rPr>
          <w:rFonts w:ascii="Calibri" w:hAnsi="Calibri" w:cs="Whitney-Book"/>
          <w:szCs w:val="24"/>
          <w:lang w:eastAsia="en-GB"/>
        </w:rPr>
        <w:t>Council’s Buchanan Quarter TIF business case gaining full</w:t>
      </w:r>
      <w:r>
        <w:rPr>
          <w:rFonts w:ascii="Calibri" w:hAnsi="Calibri" w:cs="Whitney-Book"/>
          <w:szCs w:val="24"/>
          <w:lang w:eastAsia="en-GB"/>
        </w:rPr>
        <w:t xml:space="preserve"> </w:t>
      </w:r>
      <w:r w:rsidRPr="00FC0DB8">
        <w:rPr>
          <w:rFonts w:ascii="Calibri" w:hAnsi="Calibri" w:cs="Whitney-Book"/>
          <w:szCs w:val="24"/>
          <w:lang w:eastAsia="en-GB"/>
        </w:rPr>
        <w:t>approval. This project is now on site marking the first TIF</w:t>
      </w:r>
      <w:r>
        <w:rPr>
          <w:rFonts w:ascii="Calibri" w:hAnsi="Calibri" w:cs="Whitney-Book"/>
          <w:szCs w:val="24"/>
          <w:lang w:eastAsia="en-GB"/>
        </w:rPr>
        <w:t xml:space="preserve"> </w:t>
      </w:r>
      <w:r w:rsidRPr="00FC0DB8">
        <w:rPr>
          <w:rFonts w:ascii="Calibri" w:hAnsi="Calibri" w:cs="Whitney-Book"/>
          <w:szCs w:val="24"/>
          <w:lang w:eastAsia="en-GB"/>
        </w:rPr>
        <w:t>enabled</w:t>
      </w:r>
      <w:r>
        <w:rPr>
          <w:rFonts w:ascii="Calibri" w:hAnsi="Calibri" w:cs="Whitney-Book"/>
          <w:szCs w:val="24"/>
          <w:lang w:eastAsia="en-GB"/>
        </w:rPr>
        <w:t xml:space="preserve"> </w:t>
      </w:r>
      <w:r w:rsidRPr="00FC0DB8">
        <w:rPr>
          <w:rFonts w:ascii="Calibri" w:hAnsi="Calibri" w:cs="Whitney-Book"/>
          <w:szCs w:val="24"/>
          <w:lang w:eastAsia="en-GB"/>
        </w:rPr>
        <w:t xml:space="preserve">construction activity in Scotland. It </w:t>
      </w:r>
      <w:r w:rsidRPr="00FC0DB8">
        <w:rPr>
          <w:rFonts w:ascii="Calibri" w:hAnsi="Calibri" w:cs="Whitney-Book"/>
          <w:szCs w:val="24"/>
          <w:lang w:eastAsia="en-GB"/>
        </w:rPr>
        <w:lastRenderedPageBreak/>
        <w:t>will also be first</w:t>
      </w:r>
      <w:r>
        <w:rPr>
          <w:rFonts w:ascii="Calibri" w:hAnsi="Calibri" w:cs="Whitney-Book"/>
          <w:szCs w:val="24"/>
          <w:lang w:eastAsia="en-GB"/>
        </w:rPr>
        <w:t xml:space="preserve"> </w:t>
      </w:r>
      <w:r w:rsidRPr="00FC0DB8">
        <w:rPr>
          <w:rFonts w:ascii="Calibri" w:hAnsi="Calibri" w:cs="Whitney-Book"/>
          <w:szCs w:val="24"/>
          <w:lang w:eastAsia="en-GB"/>
        </w:rPr>
        <w:t>to test the TIF capture mechanism which is the means by</w:t>
      </w:r>
      <w:r>
        <w:rPr>
          <w:rFonts w:ascii="Calibri" w:hAnsi="Calibri" w:cs="Whitney-Book"/>
          <w:szCs w:val="24"/>
          <w:lang w:eastAsia="en-GB"/>
        </w:rPr>
        <w:t xml:space="preserve"> </w:t>
      </w:r>
      <w:r w:rsidRPr="00FC0DB8">
        <w:rPr>
          <w:rFonts w:ascii="Calibri" w:hAnsi="Calibri" w:cs="Whitney-Book"/>
          <w:szCs w:val="24"/>
          <w:lang w:eastAsia="en-GB"/>
        </w:rPr>
        <w:t>which TIF revenues are secured by local authorities to</w:t>
      </w:r>
      <w:r>
        <w:rPr>
          <w:rFonts w:ascii="Calibri" w:hAnsi="Calibri" w:cs="Whitney-Book"/>
          <w:szCs w:val="24"/>
          <w:lang w:eastAsia="en-GB"/>
        </w:rPr>
        <w:t xml:space="preserve"> </w:t>
      </w:r>
      <w:r w:rsidRPr="00FC0DB8">
        <w:rPr>
          <w:rFonts w:ascii="Calibri" w:hAnsi="Calibri" w:cs="Whitney-Book"/>
          <w:szCs w:val="24"/>
          <w:lang w:eastAsia="en-GB"/>
        </w:rPr>
        <w:t>repay the initial public sector borrowing.</w:t>
      </w:r>
    </w:p>
    <w:p w:rsidR="00037F8B" w:rsidRDefault="00037F8B" w:rsidP="00304FB7">
      <w:pPr>
        <w:autoSpaceDE w:val="0"/>
        <w:autoSpaceDN w:val="0"/>
        <w:adjustRightInd w:val="0"/>
        <w:spacing w:after="0"/>
        <w:jc w:val="both"/>
        <w:rPr>
          <w:rFonts w:ascii="Calibri" w:hAnsi="Calibri" w:cs="Whitney-Book"/>
          <w:szCs w:val="24"/>
          <w:lang w:eastAsia="en-GB"/>
        </w:rPr>
      </w:pPr>
    </w:p>
    <w:p w:rsidR="00304FB7" w:rsidRPr="00FC0DB8" w:rsidRDefault="00304FB7" w:rsidP="00304FB7">
      <w:pPr>
        <w:autoSpaceDE w:val="0"/>
        <w:autoSpaceDN w:val="0"/>
        <w:adjustRightInd w:val="0"/>
        <w:spacing w:after="0"/>
        <w:jc w:val="both"/>
        <w:rPr>
          <w:rFonts w:ascii="Calibri" w:hAnsi="Calibri" w:cs="Whitney-Book"/>
          <w:szCs w:val="24"/>
          <w:lang w:eastAsia="en-GB"/>
        </w:rPr>
      </w:pPr>
      <w:r w:rsidRPr="00FC0DB8">
        <w:rPr>
          <w:rFonts w:ascii="Calibri" w:hAnsi="Calibri" w:cs="Whitney-Book"/>
          <w:szCs w:val="24"/>
          <w:lang w:eastAsia="en-GB"/>
        </w:rPr>
        <w:t>Significant progress has also been made on the Argyll &amp;</w:t>
      </w:r>
      <w:r>
        <w:rPr>
          <w:rFonts w:ascii="Calibri" w:hAnsi="Calibri" w:cs="Whitney-Book"/>
          <w:szCs w:val="24"/>
          <w:lang w:eastAsia="en-GB"/>
        </w:rPr>
        <w:t xml:space="preserve"> </w:t>
      </w:r>
      <w:r w:rsidRPr="00FC0DB8">
        <w:rPr>
          <w:rFonts w:ascii="Calibri" w:hAnsi="Calibri" w:cs="Whitney-Book"/>
          <w:szCs w:val="24"/>
          <w:lang w:eastAsia="en-GB"/>
        </w:rPr>
        <w:t>Bute, Falkirk and Fife projects, whilst additional support</w:t>
      </w:r>
      <w:r>
        <w:rPr>
          <w:rFonts w:ascii="Calibri" w:hAnsi="Calibri" w:cs="Whitney-Book"/>
          <w:szCs w:val="24"/>
          <w:lang w:eastAsia="en-GB"/>
        </w:rPr>
        <w:t xml:space="preserve"> </w:t>
      </w:r>
      <w:r w:rsidRPr="00FC0DB8">
        <w:rPr>
          <w:rFonts w:ascii="Calibri" w:hAnsi="Calibri" w:cs="Whitney-Book"/>
          <w:szCs w:val="24"/>
          <w:lang w:eastAsia="en-GB"/>
        </w:rPr>
        <w:t>has been provided to the City of Edinburgh Council on the</w:t>
      </w:r>
    </w:p>
    <w:p w:rsidR="00304FB7" w:rsidRPr="00FC0DB8" w:rsidRDefault="00304FB7" w:rsidP="00304FB7">
      <w:pPr>
        <w:autoSpaceDE w:val="0"/>
        <w:autoSpaceDN w:val="0"/>
        <w:adjustRightInd w:val="0"/>
        <w:spacing w:after="0"/>
        <w:jc w:val="both"/>
        <w:rPr>
          <w:rFonts w:ascii="Calibri" w:hAnsi="Calibri" w:cs="Calibri"/>
          <w:szCs w:val="24"/>
        </w:rPr>
      </w:pPr>
      <w:r w:rsidRPr="00FC0DB8">
        <w:rPr>
          <w:rFonts w:ascii="Calibri" w:hAnsi="Calibri" w:cs="Whitney-Book"/>
          <w:szCs w:val="24"/>
          <w:lang w:eastAsia="en-GB"/>
        </w:rPr>
        <w:t>re-configuration of its TIF project following a major change</w:t>
      </w:r>
      <w:r>
        <w:rPr>
          <w:rFonts w:ascii="Calibri" w:hAnsi="Calibri" w:cs="Whitney-Book"/>
          <w:szCs w:val="24"/>
          <w:lang w:eastAsia="en-GB"/>
        </w:rPr>
        <w:t xml:space="preserve"> </w:t>
      </w:r>
      <w:r w:rsidRPr="00FC0DB8">
        <w:rPr>
          <w:rFonts w:ascii="Calibri" w:hAnsi="Calibri" w:cs="Whitney-Book"/>
          <w:szCs w:val="24"/>
          <w:lang w:eastAsia="en-GB"/>
        </w:rPr>
        <w:t>in the structure of its original private sector partner.</w:t>
      </w:r>
    </w:p>
    <w:p w:rsidR="00304FB7" w:rsidRPr="00EF4921" w:rsidRDefault="00304FB7" w:rsidP="00304FB7">
      <w:pPr>
        <w:pStyle w:val="Heading2"/>
        <w:numPr>
          <w:ilvl w:val="0"/>
          <w:numId w:val="0"/>
        </w:numPr>
        <w:jc w:val="both"/>
        <w:rPr>
          <w:rFonts w:ascii="Calibri" w:hAnsi="Calibri" w:cs="Calibri"/>
        </w:rPr>
      </w:pPr>
      <w:bookmarkStart w:id="12" w:name="_Toc370396117"/>
      <w:r w:rsidRPr="00EF4921">
        <w:rPr>
          <w:rFonts w:ascii="Calibri" w:hAnsi="Calibri" w:cs="Calibri"/>
        </w:rPr>
        <w:t>NHT</w:t>
      </w:r>
      <w:bookmarkEnd w:id="12"/>
    </w:p>
    <w:p w:rsidR="00304FB7" w:rsidRDefault="00304FB7" w:rsidP="00304FB7">
      <w:pPr>
        <w:autoSpaceDE w:val="0"/>
        <w:autoSpaceDN w:val="0"/>
        <w:adjustRightInd w:val="0"/>
        <w:spacing w:after="0"/>
        <w:jc w:val="both"/>
        <w:rPr>
          <w:rFonts w:ascii="Calibri" w:hAnsi="Calibri" w:cs="Whitney-Book"/>
          <w:szCs w:val="24"/>
          <w:lang w:eastAsia="en-GB"/>
        </w:rPr>
      </w:pPr>
      <w:r w:rsidRPr="00AD4FEB">
        <w:rPr>
          <w:rFonts w:ascii="Calibri" w:hAnsi="Calibri" w:cs="Whitney-Book"/>
          <w:szCs w:val="24"/>
          <w:lang w:eastAsia="en-GB"/>
        </w:rPr>
        <w:t>From what was an initial concept only three years ago,</w:t>
      </w:r>
      <w:r>
        <w:rPr>
          <w:rFonts w:ascii="Calibri" w:hAnsi="Calibri" w:cs="Whitney-Book"/>
          <w:szCs w:val="24"/>
          <w:lang w:eastAsia="en-GB"/>
        </w:rPr>
        <w:t xml:space="preserve"> </w:t>
      </w:r>
      <w:r w:rsidRPr="00AD4FEB">
        <w:rPr>
          <w:rFonts w:ascii="Calibri" w:hAnsi="Calibri" w:cs="Whitney-Book"/>
          <w:szCs w:val="24"/>
          <w:lang w:eastAsia="en-GB"/>
        </w:rPr>
        <w:t>today, SFT’s National Housing Trust (NHT) initiative is</w:t>
      </w:r>
      <w:r>
        <w:rPr>
          <w:rFonts w:ascii="Calibri" w:hAnsi="Calibri" w:cs="Whitney-Book"/>
          <w:szCs w:val="24"/>
          <w:lang w:eastAsia="en-GB"/>
        </w:rPr>
        <w:t xml:space="preserve"> </w:t>
      </w:r>
      <w:r w:rsidRPr="00AD4FEB">
        <w:rPr>
          <w:rFonts w:ascii="Calibri" w:hAnsi="Calibri" w:cs="Whitney-Book"/>
          <w:szCs w:val="24"/>
          <w:lang w:eastAsia="en-GB"/>
        </w:rPr>
        <w:t>already attracting over c.£150m of additional investment</w:t>
      </w:r>
      <w:r>
        <w:rPr>
          <w:rFonts w:ascii="Calibri" w:hAnsi="Calibri" w:cs="Whitney-Book"/>
          <w:szCs w:val="24"/>
          <w:lang w:eastAsia="en-GB"/>
        </w:rPr>
        <w:t xml:space="preserve"> </w:t>
      </w:r>
      <w:r w:rsidRPr="00AD4FEB">
        <w:rPr>
          <w:rFonts w:ascii="Calibri" w:hAnsi="Calibri" w:cs="Whitney-Book"/>
          <w:szCs w:val="24"/>
          <w:lang w:eastAsia="en-GB"/>
        </w:rPr>
        <w:t>through the construction of over 1,000 new homes which</w:t>
      </w:r>
      <w:r>
        <w:rPr>
          <w:rFonts w:ascii="Calibri" w:hAnsi="Calibri" w:cs="Whitney-Book"/>
          <w:szCs w:val="24"/>
          <w:lang w:eastAsia="en-GB"/>
        </w:rPr>
        <w:t xml:space="preserve"> </w:t>
      </w:r>
      <w:r w:rsidRPr="00AD4FEB">
        <w:rPr>
          <w:rFonts w:ascii="Calibri" w:hAnsi="Calibri" w:cs="Whitney-Book"/>
          <w:szCs w:val="24"/>
          <w:lang w:eastAsia="en-GB"/>
        </w:rPr>
        <w:t>is helping protect or create nearly 1,500 jobs.</w:t>
      </w:r>
    </w:p>
    <w:p w:rsidR="00304FB7" w:rsidRPr="00AD4FEB" w:rsidRDefault="00304FB7" w:rsidP="00304FB7">
      <w:pPr>
        <w:autoSpaceDE w:val="0"/>
        <w:autoSpaceDN w:val="0"/>
        <w:adjustRightInd w:val="0"/>
        <w:spacing w:after="0"/>
        <w:jc w:val="both"/>
        <w:rPr>
          <w:rFonts w:ascii="Calibri" w:hAnsi="Calibri" w:cs="Whitney-Book"/>
          <w:szCs w:val="24"/>
          <w:lang w:eastAsia="en-GB"/>
        </w:rPr>
      </w:pPr>
    </w:p>
    <w:p w:rsidR="00304FB7" w:rsidRDefault="00304FB7" w:rsidP="00304FB7">
      <w:pPr>
        <w:autoSpaceDE w:val="0"/>
        <w:autoSpaceDN w:val="0"/>
        <w:adjustRightInd w:val="0"/>
        <w:spacing w:after="0"/>
        <w:jc w:val="both"/>
        <w:rPr>
          <w:rFonts w:ascii="Calibri" w:hAnsi="Calibri" w:cs="Whitney-Book"/>
          <w:szCs w:val="24"/>
          <w:lang w:eastAsia="en-GB"/>
        </w:rPr>
      </w:pPr>
      <w:r w:rsidRPr="00AD4FEB">
        <w:rPr>
          <w:rFonts w:ascii="Calibri" w:hAnsi="Calibri" w:cs="Whitney-Book"/>
          <w:szCs w:val="24"/>
          <w:lang w:eastAsia="en-GB"/>
        </w:rPr>
        <w:t>Given the challenges facing public sector budgets,</w:t>
      </w:r>
      <w:r>
        <w:rPr>
          <w:rFonts w:ascii="Calibri" w:hAnsi="Calibri" w:cs="Whitney-Book"/>
          <w:szCs w:val="24"/>
          <w:lang w:eastAsia="en-GB"/>
        </w:rPr>
        <w:t xml:space="preserve"> </w:t>
      </w:r>
      <w:r w:rsidRPr="00AD4FEB">
        <w:rPr>
          <w:rFonts w:ascii="Calibri" w:hAnsi="Calibri" w:cs="Whitney-Book"/>
          <w:szCs w:val="24"/>
          <w:lang w:eastAsia="en-GB"/>
        </w:rPr>
        <w:t>innovation in the delivery of public infrastructure such as</w:t>
      </w:r>
      <w:r>
        <w:rPr>
          <w:rFonts w:ascii="Calibri" w:hAnsi="Calibri" w:cs="Whitney-Book"/>
          <w:szCs w:val="24"/>
          <w:lang w:eastAsia="en-GB"/>
        </w:rPr>
        <w:t xml:space="preserve"> </w:t>
      </w:r>
      <w:r w:rsidRPr="00AD4FEB">
        <w:rPr>
          <w:rFonts w:ascii="Calibri" w:hAnsi="Calibri" w:cs="Whitney-Book"/>
          <w:szCs w:val="24"/>
          <w:lang w:eastAsia="en-GB"/>
        </w:rPr>
        <w:t>the NHT initiative, is vital to unlocking future development</w:t>
      </w:r>
      <w:r>
        <w:rPr>
          <w:rFonts w:ascii="Calibri" w:hAnsi="Calibri" w:cs="Whitney-Book"/>
          <w:szCs w:val="24"/>
          <w:lang w:eastAsia="en-GB"/>
        </w:rPr>
        <w:t xml:space="preserve"> </w:t>
      </w:r>
      <w:r w:rsidRPr="00AD4FEB">
        <w:rPr>
          <w:rFonts w:ascii="Calibri" w:hAnsi="Calibri" w:cs="Whitney-Book"/>
          <w:szCs w:val="24"/>
          <w:lang w:eastAsia="en-GB"/>
        </w:rPr>
        <w:t>and boosting economic growth.</w:t>
      </w:r>
    </w:p>
    <w:p w:rsidR="00304FB7" w:rsidRPr="00AD4FEB" w:rsidRDefault="00304FB7" w:rsidP="00304FB7">
      <w:pPr>
        <w:autoSpaceDE w:val="0"/>
        <w:autoSpaceDN w:val="0"/>
        <w:adjustRightInd w:val="0"/>
        <w:spacing w:after="0"/>
        <w:jc w:val="both"/>
        <w:rPr>
          <w:rFonts w:ascii="Calibri" w:hAnsi="Calibri" w:cs="Whitney-Book"/>
          <w:szCs w:val="24"/>
          <w:lang w:eastAsia="en-GB"/>
        </w:rPr>
      </w:pPr>
    </w:p>
    <w:p w:rsidR="00304FB7" w:rsidRDefault="00304FB7" w:rsidP="00304FB7">
      <w:pPr>
        <w:autoSpaceDE w:val="0"/>
        <w:autoSpaceDN w:val="0"/>
        <w:adjustRightInd w:val="0"/>
        <w:spacing w:after="0"/>
        <w:jc w:val="both"/>
        <w:rPr>
          <w:rFonts w:ascii="Calibri" w:hAnsi="Calibri" w:cs="Whitney-Book"/>
          <w:szCs w:val="24"/>
          <w:lang w:eastAsia="en-GB"/>
        </w:rPr>
      </w:pPr>
      <w:r w:rsidRPr="00AD4FEB">
        <w:rPr>
          <w:rFonts w:ascii="Calibri" w:hAnsi="Calibri" w:cs="Whitney-Book"/>
          <w:szCs w:val="24"/>
          <w:lang w:eastAsia="en-GB"/>
        </w:rPr>
        <w:t>Today, contracts have been signed for over</w:t>
      </w:r>
      <w:r>
        <w:rPr>
          <w:rFonts w:ascii="Calibri" w:hAnsi="Calibri" w:cs="Whitney-Book"/>
          <w:szCs w:val="24"/>
          <w:lang w:eastAsia="en-GB"/>
        </w:rPr>
        <w:t xml:space="preserve"> </w:t>
      </w:r>
      <w:r w:rsidRPr="00AD4FEB">
        <w:rPr>
          <w:rFonts w:ascii="Calibri" w:hAnsi="Calibri" w:cs="Whitney-Book"/>
          <w:szCs w:val="24"/>
          <w:lang w:eastAsia="en-GB"/>
        </w:rPr>
        <w:t>1,000 homes to be built on 24 sites across 10 local</w:t>
      </w:r>
      <w:r>
        <w:rPr>
          <w:rFonts w:ascii="Calibri" w:hAnsi="Calibri" w:cs="Whitney-Book"/>
          <w:szCs w:val="24"/>
          <w:lang w:eastAsia="en-GB"/>
        </w:rPr>
        <w:t xml:space="preserve"> </w:t>
      </w:r>
      <w:r w:rsidRPr="00AD4FEB">
        <w:rPr>
          <w:rFonts w:ascii="Calibri" w:hAnsi="Calibri" w:cs="Whitney-Book"/>
          <w:szCs w:val="24"/>
          <w:lang w:eastAsia="en-GB"/>
        </w:rPr>
        <w:t>authority areas with 13 separate developers, ranging</w:t>
      </w:r>
      <w:r>
        <w:rPr>
          <w:rFonts w:ascii="Calibri" w:hAnsi="Calibri" w:cs="Whitney-Book"/>
          <w:szCs w:val="24"/>
          <w:lang w:eastAsia="en-GB"/>
        </w:rPr>
        <w:t xml:space="preserve"> </w:t>
      </w:r>
      <w:r w:rsidRPr="00AD4FEB">
        <w:rPr>
          <w:rFonts w:ascii="Calibri" w:hAnsi="Calibri" w:cs="Whitney-Book"/>
          <w:szCs w:val="24"/>
          <w:lang w:eastAsia="en-GB"/>
        </w:rPr>
        <w:t>from SMEs to large residential house builders.</w:t>
      </w:r>
      <w:r>
        <w:rPr>
          <w:rFonts w:ascii="Calibri" w:hAnsi="Calibri" w:cs="Whitney-Book"/>
          <w:szCs w:val="24"/>
          <w:lang w:eastAsia="en-GB"/>
        </w:rPr>
        <w:t xml:space="preserve"> </w:t>
      </w:r>
      <w:r w:rsidRPr="00AD4FEB">
        <w:rPr>
          <w:rFonts w:ascii="Calibri" w:hAnsi="Calibri" w:cs="Whitney-Book"/>
          <w:szCs w:val="24"/>
          <w:lang w:eastAsia="en-GB"/>
        </w:rPr>
        <w:t>This means that a thousand homes that would not</w:t>
      </w:r>
      <w:r>
        <w:rPr>
          <w:rFonts w:ascii="Calibri" w:hAnsi="Calibri" w:cs="Whitney-Book"/>
          <w:szCs w:val="24"/>
          <w:lang w:eastAsia="en-GB"/>
        </w:rPr>
        <w:t xml:space="preserve"> </w:t>
      </w:r>
      <w:r w:rsidRPr="00AD4FEB">
        <w:rPr>
          <w:rFonts w:ascii="Calibri" w:hAnsi="Calibri" w:cs="Whitney-Book"/>
          <w:szCs w:val="24"/>
          <w:lang w:eastAsia="en-GB"/>
        </w:rPr>
        <w:t>otherwise have been built are generating over £150m worth</w:t>
      </w:r>
      <w:r>
        <w:rPr>
          <w:rFonts w:ascii="Calibri" w:hAnsi="Calibri" w:cs="Whitney-Book"/>
          <w:szCs w:val="24"/>
          <w:lang w:eastAsia="en-GB"/>
        </w:rPr>
        <w:t xml:space="preserve"> </w:t>
      </w:r>
      <w:r w:rsidRPr="00AD4FEB">
        <w:rPr>
          <w:rFonts w:ascii="Calibri" w:hAnsi="Calibri" w:cs="Whitney-Book"/>
          <w:szCs w:val="24"/>
          <w:lang w:eastAsia="en-GB"/>
        </w:rPr>
        <w:t>of additional investment in local communities and when</w:t>
      </w:r>
      <w:r>
        <w:rPr>
          <w:rFonts w:ascii="Calibri" w:hAnsi="Calibri" w:cs="Whitney-Book"/>
          <w:szCs w:val="24"/>
          <w:lang w:eastAsia="en-GB"/>
        </w:rPr>
        <w:t xml:space="preserve"> </w:t>
      </w:r>
      <w:r w:rsidRPr="00AD4FEB">
        <w:rPr>
          <w:rFonts w:ascii="Calibri" w:hAnsi="Calibri" w:cs="Whitney-Book"/>
          <w:szCs w:val="24"/>
          <w:lang w:eastAsia="en-GB"/>
        </w:rPr>
        <w:t>complete will provide over 2,000 residents with quality,</w:t>
      </w:r>
      <w:r>
        <w:rPr>
          <w:rFonts w:ascii="Calibri" w:hAnsi="Calibri" w:cs="Whitney-Book"/>
          <w:szCs w:val="24"/>
          <w:lang w:eastAsia="en-GB"/>
        </w:rPr>
        <w:t xml:space="preserve"> </w:t>
      </w:r>
      <w:r w:rsidRPr="00AD4FEB">
        <w:rPr>
          <w:rFonts w:ascii="Calibri" w:hAnsi="Calibri" w:cs="Whitney-Book"/>
          <w:szCs w:val="24"/>
          <w:lang w:eastAsia="en-GB"/>
        </w:rPr>
        <w:t>affordable accommodation.</w:t>
      </w:r>
    </w:p>
    <w:p w:rsidR="00304FB7" w:rsidRPr="00AD4FEB" w:rsidRDefault="00304FB7" w:rsidP="00304FB7">
      <w:pPr>
        <w:autoSpaceDE w:val="0"/>
        <w:autoSpaceDN w:val="0"/>
        <w:adjustRightInd w:val="0"/>
        <w:spacing w:after="0"/>
        <w:jc w:val="both"/>
        <w:rPr>
          <w:rFonts w:ascii="Calibri" w:hAnsi="Calibri" w:cs="Whitney-Book"/>
          <w:szCs w:val="24"/>
          <w:lang w:eastAsia="en-GB"/>
        </w:rPr>
      </w:pPr>
    </w:p>
    <w:p w:rsidR="00304FB7" w:rsidRDefault="00304FB7" w:rsidP="00304FB7">
      <w:pPr>
        <w:autoSpaceDE w:val="0"/>
        <w:autoSpaceDN w:val="0"/>
        <w:adjustRightInd w:val="0"/>
        <w:spacing w:after="0"/>
        <w:jc w:val="both"/>
        <w:rPr>
          <w:rFonts w:ascii="Calibri" w:hAnsi="Calibri" w:cs="Whitney-Book"/>
          <w:szCs w:val="24"/>
          <w:lang w:eastAsia="en-GB"/>
        </w:rPr>
      </w:pPr>
      <w:r w:rsidRPr="00AD4FEB">
        <w:rPr>
          <w:rFonts w:ascii="Calibri" w:hAnsi="Calibri" w:cs="Whitney-Book"/>
          <w:szCs w:val="24"/>
          <w:lang w:eastAsia="en-GB"/>
        </w:rPr>
        <w:t>Without SFT, the NHT model would not have been</w:t>
      </w:r>
      <w:r>
        <w:rPr>
          <w:rFonts w:ascii="Calibri" w:hAnsi="Calibri" w:cs="Whitney-Book"/>
          <w:szCs w:val="24"/>
          <w:lang w:eastAsia="en-GB"/>
        </w:rPr>
        <w:t xml:space="preserve"> </w:t>
      </w:r>
      <w:r w:rsidRPr="00AD4FEB">
        <w:rPr>
          <w:rFonts w:ascii="Calibri" w:hAnsi="Calibri" w:cs="Whitney-Book"/>
          <w:szCs w:val="24"/>
          <w:lang w:eastAsia="en-GB"/>
        </w:rPr>
        <w:t>developed and the success of the procurement process</w:t>
      </w:r>
      <w:r>
        <w:rPr>
          <w:rFonts w:ascii="Calibri" w:hAnsi="Calibri" w:cs="Whitney-Book"/>
          <w:szCs w:val="24"/>
          <w:lang w:eastAsia="en-GB"/>
        </w:rPr>
        <w:t xml:space="preserve"> </w:t>
      </w:r>
      <w:r w:rsidRPr="00AD4FEB">
        <w:rPr>
          <w:rFonts w:ascii="Calibri" w:hAnsi="Calibri" w:cs="Whitney-Book"/>
          <w:szCs w:val="24"/>
          <w:lang w:eastAsia="en-GB"/>
        </w:rPr>
        <w:t>during NHT Phases 1 and 2 was dependent upon SFT’s</w:t>
      </w:r>
      <w:r>
        <w:rPr>
          <w:rFonts w:ascii="Calibri" w:hAnsi="Calibri" w:cs="Whitney-Book"/>
          <w:szCs w:val="24"/>
          <w:lang w:eastAsia="en-GB"/>
        </w:rPr>
        <w:t xml:space="preserve"> </w:t>
      </w:r>
      <w:r w:rsidRPr="00AD4FEB">
        <w:rPr>
          <w:rFonts w:ascii="Calibri" w:hAnsi="Calibri" w:cs="Whitney-Book"/>
          <w:szCs w:val="24"/>
          <w:lang w:eastAsia="en-GB"/>
        </w:rPr>
        <w:t>active leadership, working in partnership with local</w:t>
      </w:r>
      <w:r>
        <w:rPr>
          <w:rFonts w:ascii="Calibri" w:hAnsi="Calibri" w:cs="Whitney-Book"/>
          <w:szCs w:val="24"/>
          <w:lang w:eastAsia="en-GB"/>
        </w:rPr>
        <w:t xml:space="preserve"> </w:t>
      </w:r>
      <w:r w:rsidRPr="00AD4FEB">
        <w:rPr>
          <w:rFonts w:ascii="Calibri" w:hAnsi="Calibri" w:cs="Whitney-Book"/>
          <w:szCs w:val="24"/>
          <w:lang w:eastAsia="en-GB"/>
        </w:rPr>
        <w:t>authorities, developers and Scottish Government. The NHT</w:t>
      </w:r>
      <w:r>
        <w:rPr>
          <w:rFonts w:ascii="Calibri" w:hAnsi="Calibri" w:cs="Whitney-Book"/>
          <w:szCs w:val="24"/>
          <w:lang w:eastAsia="en-GB"/>
        </w:rPr>
        <w:t xml:space="preserve"> </w:t>
      </w:r>
      <w:r w:rsidRPr="00AD4FEB">
        <w:rPr>
          <w:rFonts w:ascii="Calibri" w:hAnsi="Calibri" w:cs="Whitney-Book"/>
          <w:szCs w:val="24"/>
          <w:lang w:eastAsia="en-GB"/>
        </w:rPr>
        <w:t>model received industry-wide recognition as setting the</w:t>
      </w:r>
      <w:r>
        <w:rPr>
          <w:rFonts w:ascii="Calibri" w:hAnsi="Calibri" w:cs="Whitney-Book"/>
          <w:szCs w:val="24"/>
          <w:lang w:eastAsia="en-GB"/>
        </w:rPr>
        <w:t xml:space="preserve"> </w:t>
      </w:r>
      <w:r w:rsidRPr="00AD4FEB">
        <w:rPr>
          <w:rFonts w:ascii="Calibri" w:hAnsi="Calibri" w:cs="Whitney-Book"/>
          <w:szCs w:val="24"/>
          <w:lang w:eastAsia="en-GB"/>
        </w:rPr>
        <w:t>standard for innovative delivery by winning the 2012 ‘Best</w:t>
      </w:r>
      <w:r>
        <w:rPr>
          <w:rFonts w:ascii="Calibri" w:hAnsi="Calibri" w:cs="Whitney-Book"/>
          <w:szCs w:val="24"/>
          <w:lang w:eastAsia="en-GB"/>
        </w:rPr>
        <w:t xml:space="preserve"> </w:t>
      </w:r>
      <w:r w:rsidRPr="00AD4FEB">
        <w:rPr>
          <w:rFonts w:ascii="Calibri" w:hAnsi="Calibri" w:cs="Whitney-Book"/>
          <w:szCs w:val="24"/>
          <w:lang w:eastAsia="en-GB"/>
        </w:rPr>
        <w:t>Alternative Deal Structure’ in the international Partnerships</w:t>
      </w:r>
      <w:r>
        <w:rPr>
          <w:rFonts w:ascii="Calibri" w:hAnsi="Calibri" w:cs="Whitney-Book"/>
          <w:szCs w:val="24"/>
          <w:lang w:eastAsia="en-GB"/>
        </w:rPr>
        <w:t xml:space="preserve"> </w:t>
      </w:r>
      <w:r w:rsidRPr="00AD4FEB">
        <w:rPr>
          <w:rFonts w:ascii="Calibri" w:hAnsi="Calibri" w:cs="Whitney-Book"/>
          <w:szCs w:val="24"/>
          <w:lang w:eastAsia="en-GB"/>
        </w:rPr>
        <w:t>Awards.</w:t>
      </w:r>
    </w:p>
    <w:p w:rsidR="00304FB7" w:rsidRPr="00AD4FEB" w:rsidRDefault="00304FB7" w:rsidP="00304FB7">
      <w:pPr>
        <w:autoSpaceDE w:val="0"/>
        <w:autoSpaceDN w:val="0"/>
        <w:adjustRightInd w:val="0"/>
        <w:spacing w:after="0"/>
        <w:jc w:val="both"/>
        <w:rPr>
          <w:rFonts w:ascii="Calibri" w:hAnsi="Calibri" w:cs="Whitney-Book"/>
          <w:szCs w:val="24"/>
          <w:lang w:eastAsia="en-GB"/>
        </w:rPr>
      </w:pPr>
    </w:p>
    <w:p w:rsidR="00304FB7" w:rsidRPr="00AD4FEB" w:rsidRDefault="00304FB7" w:rsidP="00304FB7">
      <w:pPr>
        <w:autoSpaceDE w:val="0"/>
        <w:autoSpaceDN w:val="0"/>
        <w:adjustRightInd w:val="0"/>
        <w:spacing w:after="0"/>
        <w:jc w:val="both"/>
        <w:rPr>
          <w:rFonts w:ascii="Calibri" w:hAnsi="Calibri" w:cs="Whitney-Book"/>
          <w:szCs w:val="24"/>
          <w:lang w:eastAsia="en-GB"/>
        </w:rPr>
      </w:pPr>
      <w:r w:rsidRPr="00AD4FEB">
        <w:rPr>
          <w:rFonts w:ascii="Calibri" w:hAnsi="Calibri" w:cs="Whitney-Book"/>
          <w:szCs w:val="24"/>
          <w:lang w:eastAsia="en-GB"/>
        </w:rPr>
        <w:t>The NHT initiative has been a catalyst for a shift in the</w:t>
      </w:r>
      <w:r>
        <w:rPr>
          <w:rFonts w:ascii="Calibri" w:hAnsi="Calibri" w:cs="Whitney-Book"/>
          <w:szCs w:val="24"/>
          <w:lang w:eastAsia="en-GB"/>
        </w:rPr>
        <w:t xml:space="preserve"> </w:t>
      </w:r>
      <w:r w:rsidRPr="00AD4FEB">
        <w:rPr>
          <w:rFonts w:ascii="Calibri" w:hAnsi="Calibri" w:cs="Whitney-Book"/>
          <w:szCs w:val="24"/>
          <w:lang w:eastAsia="en-GB"/>
        </w:rPr>
        <w:t>affordable housing sector with SFT working in partnership</w:t>
      </w:r>
      <w:r>
        <w:rPr>
          <w:rFonts w:ascii="Calibri" w:hAnsi="Calibri" w:cs="Whitney-Book"/>
          <w:szCs w:val="24"/>
          <w:lang w:eastAsia="en-GB"/>
        </w:rPr>
        <w:t xml:space="preserve"> </w:t>
      </w:r>
      <w:r w:rsidRPr="00AD4FEB">
        <w:rPr>
          <w:rFonts w:ascii="Calibri" w:hAnsi="Calibri" w:cs="Whitney-Book"/>
          <w:szCs w:val="24"/>
          <w:lang w:eastAsia="en-GB"/>
        </w:rPr>
        <w:t>with a variety of public bodies to produce alternative</w:t>
      </w:r>
      <w:r>
        <w:rPr>
          <w:rFonts w:ascii="Calibri" w:hAnsi="Calibri" w:cs="Whitney-Book"/>
          <w:szCs w:val="24"/>
          <w:lang w:eastAsia="en-GB"/>
        </w:rPr>
        <w:t xml:space="preserve"> </w:t>
      </w:r>
      <w:r w:rsidRPr="00AD4FEB">
        <w:rPr>
          <w:rFonts w:ascii="Calibri" w:hAnsi="Calibri" w:cs="Whitney-Book"/>
          <w:szCs w:val="24"/>
          <w:lang w:eastAsia="en-GB"/>
        </w:rPr>
        <w:t>models that are no longer relying on direct subsidy.</w:t>
      </w:r>
      <w:r>
        <w:rPr>
          <w:rFonts w:ascii="Calibri" w:hAnsi="Calibri" w:cs="Whitney-Book"/>
          <w:szCs w:val="24"/>
          <w:lang w:eastAsia="en-GB"/>
        </w:rPr>
        <w:t xml:space="preserve"> </w:t>
      </w:r>
      <w:r w:rsidRPr="00AD4FEB">
        <w:rPr>
          <w:rFonts w:ascii="Calibri" w:hAnsi="Calibri" w:cs="Whitney-Book"/>
          <w:szCs w:val="24"/>
          <w:lang w:eastAsia="en-GB"/>
        </w:rPr>
        <w:t>In particular, working in close collaboration with Stirling</w:t>
      </w:r>
    </w:p>
    <w:p w:rsidR="00304FB7" w:rsidRDefault="00304FB7" w:rsidP="00304FB7">
      <w:pPr>
        <w:autoSpaceDE w:val="0"/>
        <w:autoSpaceDN w:val="0"/>
        <w:adjustRightInd w:val="0"/>
        <w:spacing w:after="0"/>
        <w:jc w:val="both"/>
        <w:rPr>
          <w:rFonts w:ascii="Calibri" w:hAnsi="Calibri" w:cs="Whitney-Book"/>
          <w:szCs w:val="24"/>
          <w:lang w:eastAsia="en-GB"/>
        </w:rPr>
      </w:pPr>
      <w:r w:rsidRPr="00AD4FEB">
        <w:rPr>
          <w:rFonts w:ascii="Calibri" w:hAnsi="Calibri" w:cs="Whitney-Book"/>
          <w:szCs w:val="24"/>
          <w:lang w:eastAsia="en-GB"/>
        </w:rPr>
        <w:t>Council, SFT has developed a new variation of the NHT</w:t>
      </w:r>
      <w:r>
        <w:rPr>
          <w:rFonts w:ascii="Calibri" w:hAnsi="Calibri" w:cs="Whitney-Book"/>
          <w:szCs w:val="24"/>
          <w:lang w:eastAsia="en-GB"/>
        </w:rPr>
        <w:t xml:space="preserve"> </w:t>
      </w:r>
      <w:r w:rsidRPr="00AD4FEB">
        <w:rPr>
          <w:rFonts w:ascii="Calibri" w:hAnsi="Calibri" w:cs="Whitney-Book"/>
          <w:szCs w:val="24"/>
          <w:lang w:eastAsia="en-GB"/>
        </w:rPr>
        <w:t xml:space="preserve">model – the NHT Council Variant. </w:t>
      </w:r>
    </w:p>
    <w:p w:rsidR="00304FB7" w:rsidRDefault="00304FB7" w:rsidP="00304FB7">
      <w:pPr>
        <w:autoSpaceDE w:val="0"/>
        <w:autoSpaceDN w:val="0"/>
        <w:adjustRightInd w:val="0"/>
        <w:spacing w:after="0"/>
        <w:jc w:val="both"/>
        <w:rPr>
          <w:rFonts w:ascii="Calibri" w:hAnsi="Calibri" w:cs="Whitney-Book"/>
          <w:szCs w:val="24"/>
          <w:lang w:eastAsia="en-GB"/>
        </w:rPr>
      </w:pPr>
    </w:p>
    <w:p w:rsidR="006D472D" w:rsidRPr="00A30DD7" w:rsidRDefault="00304FB7" w:rsidP="00304FB7">
      <w:pPr>
        <w:spacing w:after="0"/>
        <w:jc w:val="both"/>
        <w:rPr>
          <w:rFonts w:ascii="Calibri" w:hAnsi="Calibri" w:cs="Calibri"/>
        </w:rPr>
      </w:pPr>
      <w:r w:rsidRPr="00AD4FEB">
        <w:rPr>
          <w:rFonts w:ascii="Calibri" w:hAnsi="Calibri" w:cs="Whitney-Book"/>
          <w:szCs w:val="24"/>
          <w:lang w:eastAsia="en-GB"/>
        </w:rPr>
        <w:t>This was conceived,</w:t>
      </w:r>
      <w:r>
        <w:rPr>
          <w:rFonts w:ascii="Calibri" w:hAnsi="Calibri" w:cs="Whitney-Book"/>
          <w:szCs w:val="24"/>
          <w:lang w:eastAsia="en-GB"/>
        </w:rPr>
        <w:t xml:space="preserve"> </w:t>
      </w:r>
      <w:r w:rsidRPr="00AD4FEB">
        <w:rPr>
          <w:rFonts w:ascii="Calibri" w:hAnsi="Calibri" w:cs="Whitney-Book"/>
          <w:szCs w:val="24"/>
          <w:lang w:eastAsia="en-GB"/>
        </w:rPr>
        <w:t>developed and executed by SFT and Stirling Council with</w:t>
      </w:r>
      <w:r>
        <w:rPr>
          <w:rFonts w:ascii="Calibri" w:hAnsi="Calibri" w:cs="Whitney-Book"/>
          <w:szCs w:val="24"/>
          <w:lang w:eastAsia="en-GB"/>
        </w:rPr>
        <w:t xml:space="preserve"> </w:t>
      </w:r>
      <w:r w:rsidRPr="00AD4FEB">
        <w:rPr>
          <w:rFonts w:ascii="Calibri" w:hAnsi="Calibri" w:cs="Whitney-Book"/>
          <w:szCs w:val="24"/>
          <w:lang w:eastAsia="en-GB"/>
        </w:rPr>
        <w:t>Scottish Government acting as guarantor, all within the</w:t>
      </w:r>
      <w:r>
        <w:rPr>
          <w:rFonts w:ascii="Calibri" w:hAnsi="Calibri" w:cs="Whitney-Book"/>
          <w:szCs w:val="24"/>
          <w:lang w:eastAsia="en-GB"/>
        </w:rPr>
        <w:t xml:space="preserve"> </w:t>
      </w:r>
      <w:r w:rsidRPr="00AD4FEB">
        <w:rPr>
          <w:rFonts w:ascii="Calibri" w:hAnsi="Calibri" w:cs="Whitney-Book"/>
          <w:szCs w:val="24"/>
          <w:lang w:eastAsia="en-GB"/>
        </w:rPr>
        <w:t>past 12 months, which will see an additional 175 homes</w:t>
      </w:r>
      <w:r>
        <w:rPr>
          <w:rFonts w:ascii="Calibri" w:hAnsi="Calibri" w:cs="Whitney-Book"/>
          <w:szCs w:val="24"/>
          <w:lang w:eastAsia="en-GB"/>
        </w:rPr>
        <w:t xml:space="preserve"> </w:t>
      </w:r>
      <w:r w:rsidRPr="00AD4FEB">
        <w:rPr>
          <w:rFonts w:ascii="Calibri" w:hAnsi="Calibri" w:cs="Whitney-Book"/>
          <w:szCs w:val="24"/>
          <w:lang w:eastAsia="en-GB"/>
        </w:rPr>
        <w:t>procured and built for affordable rent in Stirling.</w:t>
      </w:r>
    </w:p>
    <w:p w:rsidR="00EC270C" w:rsidRPr="00E85A3A" w:rsidRDefault="00EC270C" w:rsidP="0078621F">
      <w:pPr>
        <w:pStyle w:val="Heading1"/>
        <w:numPr>
          <w:ilvl w:val="0"/>
          <w:numId w:val="2"/>
        </w:numPr>
        <w:ind w:left="0"/>
        <w:rPr>
          <w:rFonts w:ascii="Calibri" w:hAnsi="Calibri" w:cs="Calibri"/>
        </w:rPr>
      </w:pPr>
      <w:bookmarkStart w:id="13" w:name="_Toc370396118"/>
      <w:r w:rsidRPr="00E85A3A">
        <w:rPr>
          <w:rFonts w:ascii="Calibri" w:hAnsi="Calibri" w:cs="Calibri"/>
        </w:rPr>
        <w:lastRenderedPageBreak/>
        <w:t>Steps to Improve Efficiency, Effectiveness and Economy</w:t>
      </w:r>
      <w:bookmarkEnd w:id="13"/>
    </w:p>
    <w:p w:rsidR="00EC270C" w:rsidRPr="00E85A3A" w:rsidRDefault="00EC270C" w:rsidP="00EC270C">
      <w:pPr>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C32A8C" w:rsidRPr="00E85A3A" w:rsidTr="001F192E">
        <w:tc>
          <w:tcPr>
            <w:tcW w:w="9242" w:type="dxa"/>
          </w:tcPr>
          <w:p w:rsidR="00C32A8C" w:rsidRPr="00E85A3A" w:rsidRDefault="00C32A8C" w:rsidP="001F192E">
            <w:pPr>
              <w:pStyle w:val="Default"/>
              <w:jc w:val="both"/>
              <w:rPr>
                <w:rFonts w:ascii="Calibri" w:hAnsi="Calibri" w:cs="Calibri"/>
                <w:sz w:val="23"/>
                <w:szCs w:val="23"/>
              </w:rPr>
            </w:pPr>
            <w:r w:rsidRPr="00E85A3A">
              <w:rPr>
                <w:rFonts w:ascii="Calibri" w:hAnsi="Calibri" w:cs="Calibri"/>
                <w:sz w:val="23"/>
                <w:szCs w:val="23"/>
              </w:rPr>
              <w:t xml:space="preserve">Section 32(1)(b) provides that as soon as is reasonably practicable after the end of each financial year each listed public body must publish a statement of the steps it has taken during that financial year to improve efficiency, effectiveness and economy in the exercise of its functions. Once again, this may draw on other published material but should take the form of a self-standing statement. </w:t>
            </w:r>
          </w:p>
          <w:p w:rsidR="00C32A8C" w:rsidRPr="00E85A3A" w:rsidRDefault="00C32A8C" w:rsidP="001F192E">
            <w:pPr>
              <w:pStyle w:val="Default"/>
              <w:jc w:val="both"/>
              <w:rPr>
                <w:rFonts w:ascii="Calibri" w:hAnsi="Calibri" w:cs="Calibri"/>
                <w:sz w:val="23"/>
                <w:szCs w:val="23"/>
              </w:rPr>
            </w:pPr>
          </w:p>
          <w:p w:rsidR="00C32A8C" w:rsidRPr="00E85A3A" w:rsidRDefault="00C32A8C" w:rsidP="001F192E">
            <w:pPr>
              <w:pStyle w:val="Default"/>
              <w:pageBreakBefore/>
              <w:jc w:val="both"/>
              <w:rPr>
                <w:rFonts w:ascii="Calibri" w:hAnsi="Calibri" w:cs="Calibri"/>
                <w:sz w:val="23"/>
                <w:szCs w:val="23"/>
              </w:rPr>
            </w:pPr>
            <w:r w:rsidRPr="00E85A3A">
              <w:rPr>
                <w:rFonts w:ascii="Calibri" w:hAnsi="Calibri" w:cs="Calibri"/>
                <w:sz w:val="23"/>
                <w:szCs w:val="23"/>
              </w:rPr>
              <w:t xml:space="preserve">The Scottish Government publishes guidance on the definition of efficiencies as part of the Efficient Government Programme. It also publishes Efficiency Delivery Plans which explain how various public bodies intend to deliver efficiencies together with an annual outturn report which sets out the extent to which that has been achieved. All of these documents can be found at: </w:t>
            </w:r>
          </w:p>
          <w:p w:rsidR="00C32A8C" w:rsidRPr="00E85A3A" w:rsidRDefault="00D24D09" w:rsidP="001F192E">
            <w:pPr>
              <w:pStyle w:val="Default"/>
              <w:jc w:val="both"/>
              <w:rPr>
                <w:rFonts w:ascii="Calibri" w:hAnsi="Calibri" w:cs="Calibri"/>
                <w:sz w:val="22"/>
                <w:szCs w:val="22"/>
              </w:rPr>
            </w:pPr>
            <w:hyperlink r:id="rId20" w:history="1">
              <w:r w:rsidR="00AF2A92" w:rsidRPr="00822E05">
                <w:rPr>
                  <w:rStyle w:val="Hyperlink"/>
                  <w:rFonts w:ascii="Calibri" w:hAnsi="Calibri" w:cs="Calibri"/>
                  <w:sz w:val="22"/>
                  <w:szCs w:val="22"/>
                </w:rPr>
                <w:t>http://www.scotland.gov.uk/Topics/Government/PublicServiceReform/efficientgovernment</w:t>
              </w:r>
            </w:hyperlink>
            <w:r w:rsidR="00AF2A92">
              <w:rPr>
                <w:rFonts w:ascii="Calibri" w:hAnsi="Calibri" w:cs="Calibri"/>
                <w:sz w:val="22"/>
                <w:szCs w:val="22"/>
                <w:u w:val="single"/>
              </w:rPr>
              <w:t xml:space="preserve"> </w:t>
            </w:r>
            <w:r w:rsidR="00C32A8C" w:rsidRPr="00E85A3A">
              <w:rPr>
                <w:rFonts w:ascii="Calibri" w:hAnsi="Calibri" w:cs="Calibri"/>
                <w:sz w:val="22"/>
                <w:szCs w:val="22"/>
                <w:u w:val="single"/>
              </w:rPr>
              <w:t xml:space="preserve"> </w:t>
            </w:r>
          </w:p>
          <w:p w:rsidR="00C32A8C" w:rsidRPr="00E85A3A" w:rsidRDefault="00C32A8C" w:rsidP="001F192E">
            <w:pPr>
              <w:pStyle w:val="Default"/>
              <w:jc w:val="both"/>
              <w:rPr>
                <w:rFonts w:ascii="Calibri" w:hAnsi="Calibri" w:cs="Calibri"/>
                <w:sz w:val="23"/>
                <w:szCs w:val="23"/>
              </w:rPr>
            </w:pPr>
          </w:p>
          <w:p w:rsidR="00C32A8C" w:rsidRPr="00E85A3A" w:rsidRDefault="00C32A8C" w:rsidP="001F192E">
            <w:pPr>
              <w:pStyle w:val="Default"/>
              <w:jc w:val="both"/>
              <w:rPr>
                <w:rFonts w:ascii="Calibri" w:hAnsi="Calibri" w:cs="Calibri"/>
                <w:sz w:val="23"/>
                <w:szCs w:val="23"/>
              </w:rPr>
            </w:pPr>
            <w:r w:rsidRPr="00E85A3A">
              <w:rPr>
                <w:rFonts w:ascii="Calibri" w:hAnsi="Calibri" w:cs="Calibri"/>
                <w:sz w:val="23"/>
                <w:szCs w:val="23"/>
              </w:rPr>
              <w:t xml:space="preserve">As part of their drive to improve the efficient and effective delivery of public services and to achieve maximum economy, Scottish Ministers are keen to ensure that public bodies actively explore and implement as appropriate all opportunities for sharing the provision of back office and front line functions. In the statement required under section 32(1)(b), public bodies should therefore provide details of the current level of shared service activity in which they are engaged, either as a provider or a user, including details about the functional areas involved and the scale of the activity. </w:t>
            </w:r>
          </w:p>
          <w:p w:rsidR="00C32A8C" w:rsidRPr="00E85A3A" w:rsidRDefault="00C32A8C" w:rsidP="001F192E">
            <w:pPr>
              <w:pStyle w:val="Default"/>
              <w:jc w:val="both"/>
              <w:rPr>
                <w:rFonts w:ascii="Calibri" w:hAnsi="Calibri" w:cs="Calibri"/>
                <w:sz w:val="23"/>
                <w:szCs w:val="23"/>
              </w:rPr>
            </w:pPr>
          </w:p>
          <w:p w:rsidR="00C32A8C" w:rsidRPr="00E85A3A" w:rsidRDefault="00C32A8C" w:rsidP="001F192E">
            <w:pPr>
              <w:pStyle w:val="Default"/>
              <w:jc w:val="both"/>
              <w:rPr>
                <w:rFonts w:ascii="Calibri" w:hAnsi="Calibri" w:cs="Calibri"/>
              </w:rPr>
            </w:pPr>
            <w:r w:rsidRPr="00E85A3A">
              <w:rPr>
                <w:rFonts w:ascii="Calibri" w:hAnsi="Calibri" w:cs="Calibri"/>
                <w:sz w:val="23"/>
                <w:szCs w:val="23"/>
              </w:rPr>
              <w:t xml:space="preserve">Statements under section 32(1)(b) should also include details of the steps taken to improve procurement processes and capability, including contract management; managing risk in the supply chain; acting on procurement capability assessments; and savings achieved through collaborative and local contracts. </w:t>
            </w:r>
          </w:p>
        </w:tc>
      </w:tr>
    </w:tbl>
    <w:p w:rsidR="00037F8B" w:rsidRDefault="00037F8B" w:rsidP="00304FB7">
      <w:pPr>
        <w:autoSpaceDE w:val="0"/>
        <w:autoSpaceDN w:val="0"/>
        <w:adjustRightInd w:val="0"/>
        <w:spacing w:after="0"/>
        <w:jc w:val="both"/>
        <w:rPr>
          <w:rFonts w:ascii="Calibri" w:hAnsi="Calibri" w:cs="Calibri"/>
          <w:b/>
        </w:rPr>
      </w:pPr>
    </w:p>
    <w:p w:rsidR="00304FB7" w:rsidRDefault="00EF4921" w:rsidP="00304FB7">
      <w:pPr>
        <w:autoSpaceDE w:val="0"/>
        <w:autoSpaceDN w:val="0"/>
        <w:adjustRightInd w:val="0"/>
        <w:spacing w:after="0"/>
        <w:jc w:val="both"/>
        <w:rPr>
          <w:rFonts w:ascii="Calibri" w:hAnsi="Calibri" w:cs="Whitney-Book"/>
          <w:color w:val="000000"/>
          <w:szCs w:val="24"/>
          <w:lang w:eastAsia="en-GB"/>
        </w:rPr>
      </w:pPr>
      <w:r>
        <w:rPr>
          <w:rFonts w:ascii="Calibri" w:hAnsi="Calibri" w:cs="Calibri"/>
        </w:rPr>
        <w:t xml:space="preserve"> </w:t>
      </w:r>
      <w:r w:rsidR="00304FB7" w:rsidRPr="00304FB7">
        <w:rPr>
          <w:rFonts w:ascii="Calibri" w:hAnsi="Calibri" w:cs="Whitney-Book"/>
          <w:color w:val="000000"/>
          <w:szCs w:val="24"/>
          <w:lang w:eastAsia="en-GB"/>
        </w:rPr>
        <w:t>SFT operates to deliver improved value-for-money on all</w:t>
      </w:r>
      <w:r w:rsidR="00304FB7">
        <w:rPr>
          <w:rFonts w:ascii="Calibri" w:hAnsi="Calibri" w:cs="Whitney-Book"/>
          <w:color w:val="000000"/>
          <w:szCs w:val="24"/>
          <w:lang w:eastAsia="en-GB"/>
        </w:rPr>
        <w:t xml:space="preserve"> </w:t>
      </w:r>
      <w:r w:rsidR="00304FB7" w:rsidRPr="00304FB7">
        <w:rPr>
          <w:rFonts w:ascii="Calibri" w:hAnsi="Calibri" w:cs="Whitney-Book"/>
          <w:color w:val="000000"/>
          <w:szCs w:val="24"/>
          <w:lang w:eastAsia="en-GB"/>
        </w:rPr>
        <w:t>public sector investment in infrastructure with its aim,</w:t>
      </w:r>
      <w:r w:rsidR="00304FB7">
        <w:rPr>
          <w:rFonts w:ascii="Calibri" w:hAnsi="Calibri" w:cs="Whitney-Book"/>
          <w:color w:val="000000"/>
          <w:szCs w:val="24"/>
          <w:lang w:eastAsia="en-GB"/>
        </w:rPr>
        <w:t xml:space="preserve"> </w:t>
      </w:r>
      <w:r w:rsidR="00304FB7" w:rsidRPr="00304FB7">
        <w:rPr>
          <w:rFonts w:ascii="Calibri" w:hAnsi="Calibri" w:cs="Whitney-Book"/>
          <w:color w:val="000000"/>
          <w:szCs w:val="24"/>
          <w:lang w:eastAsia="en-GB"/>
        </w:rPr>
        <w:t>as stated in its first Business Plan published in 2009,</w:t>
      </w:r>
      <w:r w:rsidR="00304FB7">
        <w:rPr>
          <w:rFonts w:ascii="Calibri" w:hAnsi="Calibri" w:cs="Whitney-Book"/>
          <w:color w:val="000000"/>
          <w:szCs w:val="24"/>
          <w:lang w:eastAsia="en-GB"/>
        </w:rPr>
        <w:t xml:space="preserve"> </w:t>
      </w:r>
      <w:r w:rsidR="00304FB7" w:rsidRPr="00304FB7">
        <w:rPr>
          <w:rFonts w:ascii="Calibri" w:hAnsi="Calibri" w:cs="Whitney-Book"/>
          <w:color w:val="000000"/>
          <w:szCs w:val="24"/>
          <w:lang w:eastAsia="en-GB"/>
        </w:rPr>
        <w:t>remaining as:</w:t>
      </w:r>
    </w:p>
    <w:p w:rsidR="00F05E19" w:rsidRPr="00E85A3A" w:rsidRDefault="00F05E19" w:rsidP="00F05E19">
      <w:pPr>
        <w:ind w:left="567" w:right="521"/>
        <w:jc w:val="both"/>
        <w:rPr>
          <w:rFonts w:ascii="Calibri" w:hAnsi="Calibri" w:cs="Calibri"/>
          <w:color w:val="000000"/>
          <w:szCs w:val="24"/>
          <w:lang w:val="en-US" w:eastAsia="en-GB"/>
        </w:rPr>
      </w:pPr>
      <w:r w:rsidRPr="00E85A3A">
        <w:rPr>
          <w:rFonts w:ascii="Calibri" w:hAnsi="Calibri" w:cs="Calibri"/>
          <w:b/>
          <w:color w:val="000000"/>
          <w:szCs w:val="24"/>
          <w:lang w:val="en-US" w:eastAsia="en-GB"/>
        </w:rPr>
        <w:t>Aim</w:t>
      </w:r>
      <w:r w:rsidRPr="00E85A3A">
        <w:rPr>
          <w:rFonts w:ascii="Calibri" w:hAnsi="Calibri" w:cs="Calibri"/>
          <w:color w:val="000000"/>
          <w:szCs w:val="24"/>
          <w:lang w:val="en-US" w:eastAsia="en-GB"/>
        </w:rPr>
        <w:t>:</w:t>
      </w:r>
      <w:r>
        <w:rPr>
          <w:rFonts w:ascii="Calibri" w:hAnsi="Calibri" w:cs="Calibri"/>
          <w:color w:val="000000"/>
          <w:szCs w:val="24"/>
          <w:lang w:val="en-US" w:eastAsia="en-GB"/>
        </w:rPr>
        <w:t xml:space="preserve"> </w:t>
      </w:r>
      <w:r w:rsidRPr="00E85A3A">
        <w:rPr>
          <w:rFonts w:ascii="Calibri" w:hAnsi="Calibri" w:cs="Calibri"/>
          <w:color w:val="000000"/>
          <w:szCs w:val="24"/>
          <w:lang w:val="en-US" w:eastAsia="en-GB"/>
        </w:rPr>
        <w:t>“To improve the efficiency and effectiveness of infrastructure investment in Scotland by working collaboratively with public bodies and commercial enterprises, leading to better value for money and providing the opportunity to maximise the investment in the fabric of Scotland and hence contribute to the Scottish Government’s single overarching purpose to increase sustainable economic growth</w:t>
      </w:r>
      <w:r w:rsidR="003F2615">
        <w:rPr>
          <w:rFonts w:ascii="Calibri" w:hAnsi="Calibri" w:cs="Calibri"/>
          <w:color w:val="000000"/>
          <w:szCs w:val="24"/>
          <w:lang w:val="en-US" w:eastAsia="en-GB"/>
        </w:rPr>
        <w:t>.</w:t>
      </w:r>
      <w:r w:rsidRPr="00E85A3A">
        <w:rPr>
          <w:rFonts w:ascii="Calibri" w:hAnsi="Calibri" w:cs="Calibri"/>
          <w:color w:val="000000"/>
          <w:szCs w:val="24"/>
          <w:lang w:val="en-US" w:eastAsia="en-GB"/>
        </w:rPr>
        <w:t xml:space="preserve">” </w:t>
      </w:r>
    </w:p>
    <w:p w:rsidR="006D0A4B" w:rsidRDefault="00F05E19" w:rsidP="00040FF0">
      <w:pPr>
        <w:jc w:val="both"/>
        <w:rPr>
          <w:rFonts w:ascii="Calibri" w:hAnsi="Calibri" w:cs="Calibri"/>
        </w:rPr>
      </w:pPr>
      <w:r w:rsidRPr="00E85A3A">
        <w:rPr>
          <w:rFonts w:ascii="Calibri" w:hAnsi="Calibri" w:cs="Calibri"/>
        </w:rPr>
        <w:t xml:space="preserve">All that the Company does is directed towards this aim. </w:t>
      </w:r>
      <w:r w:rsidR="006D0A4B">
        <w:rPr>
          <w:rFonts w:ascii="Calibri" w:hAnsi="Calibri" w:cs="Calibri"/>
        </w:rPr>
        <w:t xml:space="preserve"> The</w:t>
      </w:r>
      <w:r w:rsidRPr="00E85A3A">
        <w:rPr>
          <w:rFonts w:ascii="Calibri" w:hAnsi="Calibri" w:cs="Calibri"/>
        </w:rPr>
        <w:t xml:space="preserve"> primary measure of the efficiency and effectiveness del</w:t>
      </w:r>
      <w:r>
        <w:rPr>
          <w:rFonts w:ascii="Calibri" w:hAnsi="Calibri" w:cs="Calibri"/>
        </w:rPr>
        <w:t xml:space="preserve">ivered </w:t>
      </w:r>
      <w:r w:rsidR="006D0A4B">
        <w:rPr>
          <w:rFonts w:ascii="Calibri" w:hAnsi="Calibri" w:cs="Calibri"/>
        </w:rPr>
        <w:t>by SFT is through its</w:t>
      </w:r>
      <w:r>
        <w:rPr>
          <w:rFonts w:ascii="Calibri" w:hAnsi="Calibri" w:cs="Calibri"/>
        </w:rPr>
        <w:t xml:space="preserve"> annually published</w:t>
      </w:r>
      <w:r w:rsidRPr="00E85A3A">
        <w:rPr>
          <w:rFonts w:ascii="Calibri" w:hAnsi="Calibri" w:cs="Calibri"/>
        </w:rPr>
        <w:t xml:space="preserve"> Statement of Benefits</w:t>
      </w:r>
      <w:r>
        <w:rPr>
          <w:rFonts w:ascii="Calibri" w:hAnsi="Calibri" w:cs="Calibri"/>
        </w:rPr>
        <w:t xml:space="preserve">. </w:t>
      </w:r>
      <w:r w:rsidRPr="00816F5C">
        <w:rPr>
          <w:rFonts w:ascii="Calibri" w:hAnsi="Calibri" w:cs="Calibri"/>
        </w:rPr>
        <w:t xml:space="preserve">For the </w:t>
      </w:r>
      <w:r>
        <w:rPr>
          <w:rFonts w:ascii="Calibri" w:hAnsi="Calibri" w:cs="Calibri"/>
        </w:rPr>
        <w:t>fourth</w:t>
      </w:r>
      <w:r w:rsidRPr="00816F5C">
        <w:rPr>
          <w:rFonts w:ascii="Calibri" w:hAnsi="Calibri" w:cs="Calibri"/>
        </w:rPr>
        <w:t xml:space="preserve"> consecutive year, SFT has delivered substantial benefits with 2012</w:t>
      </w:r>
      <w:r>
        <w:rPr>
          <w:rFonts w:ascii="Calibri" w:hAnsi="Calibri" w:cs="Calibri"/>
        </w:rPr>
        <w:t>/13</w:t>
      </w:r>
      <w:r w:rsidRPr="00816F5C">
        <w:rPr>
          <w:rFonts w:ascii="Calibri" w:hAnsi="Calibri" w:cs="Calibri"/>
        </w:rPr>
        <w:t xml:space="preserve"> being the most successful year to date</w:t>
      </w:r>
      <w:r>
        <w:rPr>
          <w:rFonts w:ascii="Calibri" w:hAnsi="Calibri" w:cs="Calibri"/>
        </w:rPr>
        <w:t xml:space="preserve">.  </w:t>
      </w:r>
    </w:p>
    <w:p w:rsidR="00F05E19" w:rsidRPr="00816F5C" w:rsidRDefault="00F05E19" w:rsidP="00040FF0">
      <w:pPr>
        <w:jc w:val="both"/>
        <w:rPr>
          <w:rFonts w:ascii="Calibri" w:hAnsi="Calibri" w:cs="Calibri"/>
        </w:rPr>
      </w:pPr>
      <w:r>
        <w:rPr>
          <w:rFonts w:ascii="Calibri" w:hAnsi="Calibri" w:cs="Calibri"/>
        </w:rPr>
        <w:lastRenderedPageBreak/>
        <w:t>Over the past 12 months, £132.1</w:t>
      </w:r>
      <w:r w:rsidRPr="00816F5C">
        <w:rPr>
          <w:rFonts w:ascii="Calibri" w:hAnsi="Calibri" w:cs="Calibri"/>
        </w:rPr>
        <w:t>m of net benefits and savings have been achieved, made up of a variety of elements including efficiency gains, additional investment, avoided costs and by undertaking regular reviews of projects to bring about better value for money. SFT conservatively estimates that the £13</w:t>
      </w:r>
      <w:r>
        <w:rPr>
          <w:rFonts w:ascii="Calibri" w:hAnsi="Calibri" w:cs="Calibri"/>
        </w:rPr>
        <w:t>2.1</w:t>
      </w:r>
      <w:r w:rsidRPr="00816F5C">
        <w:rPr>
          <w:rFonts w:ascii="Calibri" w:hAnsi="Calibri" w:cs="Calibri"/>
        </w:rPr>
        <w:t xml:space="preserve">m value attributable to it is in fact only half the total benefit achieved </w:t>
      </w:r>
      <w:r>
        <w:rPr>
          <w:rFonts w:ascii="Calibri" w:hAnsi="Calibri" w:cs="Calibri"/>
        </w:rPr>
        <w:t>by working together with</w:t>
      </w:r>
      <w:r w:rsidRPr="00816F5C">
        <w:rPr>
          <w:rFonts w:ascii="Calibri" w:hAnsi="Calibri" w:cs="Calibri"/>
        </w:rPr>
        <w:t xml:space="preserve"> bodies across the public sector in response to the need to deliver infrastructure in a more efficient way.</w:t>
      </w:r>
      <w:r>
        <w:rPr>
          <w:rFonts w:ascii="Calibri" w:hAnsi="Calibri" w:cs="Calibri"/>
        </w:rPr>
        <w:t xml:space="preserve">  Since SFT was established in late 2008, total benefits and savings amount to over £500m</w:t>
      </w:r>
      <w:r w:rsidR="006D0A4B">
        <w:rPr>
          <w:rFonts w:ascii="Calibri" w:hAnsi="Calibri" w:cs="Calibri"/>
        </w:rPr>
        <w:t>.</w:t>
      </w:r>
    </w:p>
    <w:p w:rsidR="00F05E19" w:rsidRPr="00816F5C" w:rsidRDefault="00F05E19" w:rsidP="00F05E19">
      <w:pPr>
        <w:spacing w:after="0"/>
        <w:jc w:val="both"/>
        <w:rPr>
          <w:rFonts w:ascii="Calibri" w:hAnsi="Calibri" w:cs="Calibri"/>
        </w:rPr>
      </w:pPr>
      <w:r w:rsidRPr="00816F5C">
        <w:rPr>
          <w:rFonts w:ascii="Calibri" w:hAnsi="Calibri" w:cs="Calibri"/>
        </w:rPr>
        <w:t>Delivering value for money has never been more important than it is today.  Across the UK, capital budgets are being reduced and in Scotland this means that available finance for future infrastructure</w:t>
      </w:r>
      <w:r>
        <w:rPr>
          <w:rFonts w:ascii="Calibri" w:hAnsi="Calibri" w:cs="Calibri"/>
        </w:rPr>
        <w:t xml:space="preserve"> </w:t>
      </w:r>
      <w:r w:rsidRPr="00816F5C">
        <w:rPr>
          <w:rFonts w:ascii="Calibri" w:hAnsi="Calibri" w:cs="Calibri"/>
        </w:rPr>
        <w:t>projects will fall by over one third</w:t>
      </w:r>
      <w:r>
        <w:rPr>
          <w:rFonts w:ascii="Calibri" w:hAnsi="Calibri" w:cs="Calibri"/>
        </w:rPr>
        <w:t>.</w:t>
      </w:r>
      <w:r w:rsidRPr="00816F5C">
        <w:rPr>
          <w:rFonts w:ascii="Calibri" w:hAnsi="Calibri" w:cs="Calibri"/>
        </w:rPr>
        <w:t xml:space="preserve">  SFT’s ability to finance additional investment and to improve value for money are vital strengths in tackling this challenge, in partnership with all other public sector partners.</w:t>
      </w:r>
    </w:p>
    <w:p w:rsidR="00F05E19" w:rsidRPr="00816F5C" w:rsidRDefault="00F05E19" w:rsidP="00F05E19">
      <w:pPr>
        <w:spacing w:after="0"/>
        <w:jc w:val="both"/>
        <w:rPr>
          <w:rFonts w:ascii="Calibri" w:hAnsi="Calibri" w:cs="Calibri"/>
        </w:rPr>
      </w:pPr>
    </w:p>
    <w:p w:rsidR="00F05E19" w:rsidRPr="00816F5C" w:rsidRDefault="00F05E19" w:rsidP="00F05E19">
      <w:pPr>
        <w:spacing w:after="0"/>
        <w:jc w:val="both"/>
        <w:rPr>
          <w:rFonts w:ascii="Calibri" w:hAnsi="Calibri" w:cs="Calibri"/>
        </w:rPr>
      </w:pPr>
      <w:r w:rsidRPr="00816F5C">
        <w:rPr>
          <w:rFonts w:ascii="Calibri" w:hAnsi="Calibri" w:cs="Calibri"/>
        </w:rPr>
        <w:t>The various programmes of ‘additionality’ SFT is delivering, either through the recent award-winning NHT programme, or through the NPD and TIF initiatives, brings over £3bn of increased infrastructure</w:t>
      </w:r>
      <w:r>
        <w:rPr>
          <w:rFonts w:ascii="Calibri" w:hAnsi="Calibri" w:cs="Calibri"/>
        </w:rPr>
        <w:t xml:space="preserve"> </w:t>
      </w:r>
      <w:r w:rsidRPr="00816F5C">
        <w:rPr>
          <w:rFonts w:ascii="Calibri" w:hAnsi="Calibri" w:cs="Calibri"/>
        </w:rPr>
        <w:t>investment to support vital public services, protect construction jobs and aid economic growth. Taken together, these represent in relative terms, one of the largest investment programmes over and above capital budgets in Europe.</w:t>
      </w:r>
    </w:p>
    <w:p w:rsidR="00F05E19" w:rsidRPr="00816F5C" w:rsidRDefault="00F05E19" w:rsidP="00F05E19">
      <w:pPr>
        <w:spacing w:after="0"/>
        <w:jc w:val="both"/>
        <w:rPr>
          <w:rFonts w:ascii="Calibri" w:hAnsi="Calibri" w:cs="Calibri"/>
        </w:rPr>
      </w:pPr>
    </w:p>
    <w:p w:rsidR="00F05E19" w:rsidRPr="00816F5C" w:rsidRDefault="00F05E19" w:rsidP="00F05E19">
      <w:pPr>
        <w:spacing w:after="0"/>
        <w:jc w:val="both"/>
        <w:rPr>
          <w:rFonts w:ascii="Calibri" w:hAnsi="Calibri" w:cs="Calibri"/>
        </w:rPr>
      </w:pPr>
      <w:r w:rsidRPr="00816F5C">
        <w:rPr>
          <w:rFonts w:ascii="Calibri" w:hAnsi="Calibri" w:cs="Calibri"/>
        </w:rPr>
        <w:t>In infrastructure delivery, much of the long term benefit is secured in the planning and commissioning phases well before spades hit the ground.  SFT works collaboratively with Scotland’s public sector bodies to help identify what infrastructure is required and how best that can be delivered.  In addition, through sourcing innovative funding routes within rigorous procurement guidelines and delivering quality and sustainable design, SFT’s objective has always been and will continue to be, to deliver value for money, thereby creating benefits and savings at every stage of a project’s journey through to completion.</w:t>
      </w:r>
    </w:p>
    <w:p w:rsidR="00F05E19" w:rsidRPr="00816F5C" w:rsidRDefault="00F05E19" w:rsidP="00F05E19">
      <w:pPr>
        <w:spacing w:after="0"/>
        <w:jc w:val="both"/>
        <w:rPr>
          <w:rFonts w:ascii="Calibri" w:hAnsi="Calibri" w:cs="Calibri"/>
        </w:rPr>
      </w:pPr>
    </w:p>
    <w:p w:rsidR="00F05E19" w:rsidRPr="00816F5C" w:rsidRDefault="00F05E19" w:rsidP="00F05E19">
      <w:pPr>
        <w:spacing w:after="0"/>
        <w:jc w:val="both"/>
        <w:rPr>
          <w:rFonts w:ascii="Calibri" w:hAnsi="Calibri" w:cs="Calibri"/>
        </w:rPr>
      </w:pPr>
      <w:r w:rsidRPr="00816F5C">
        <w:rPr>
          <w:rFonts w:ascii="Calibri" w:hAnsi="Calibri" w:cs="Calibri"/>
        </w:rPr>
        <w:t>Such has been the success of SFT’s focus on high quality sustainable design at a competitive price that within the Scotland’s Schools for the Future programme for example, enough money has been saved to build an additional 12 schools, increasing the total number from 55 to 67.</w:t>
      </w:r>
    </w:p>
    <w:p w:rsidR="00F05E19" w:rsidRPr="00816F5C" w:rsidRDefault="00F05E19" w:rsidP="00F05E19">
      <w:pPr>
        <w:spacing w:after="0"/>
        <w:jc w:val="both"/>
        <w:rPr>
          <w:rFonts w:ascii="Calibri" w:hAnsi="Calibri" w:cs="Calibri"/>
        </w:rPr>
      </w:pPr>
    </w:p>
    <w:p w:rsidR="00F05E19" w:rsidRPr="00816F5C" w:rsidRDefault="00F05E19" w:rsidP="00F05E19">
      <w:pPr>
        <w:spacing w:after="0"/>
        <w:jc w:val="both"/>
        <w:rPr>
          <w:rFonts w:ascii="Calibri" w:hAnsi="Calibri" w:cs="Calibri"/>
        </w:rPr>
      </w:pPr>
      <w:r w:rsidRPr="00816F5C">
        <w:rPr>
          <w:rFonts w:ascii="Calibri" w:hAnsi="Calibri" w:cs="Calibri"/>
        </w:rPr>
        <w:t>Further additional benefits include the significant employment opportunities that will be created within the construction industry when these schools are built, as well as increasing the number of pupils and communities across Scotland who will benefit from well designed and energy efficient schools.</w:t>
      </w:r>
    </w:p>
    <w:p w:rsidR="00F05E19" w:rsidRPr="00816F5C" w:rsidRDefault="00F05E19" w:rsidP="00F05E19">
      <w:pPr>
        <w:spacing w:after="0"/>
        <w:jc w:val="both"/>
        <w:rPr>
          <w:rFonts w:ascii="Calibri" w:hAnsi="Calibri" w:cs="Calibri"/>
        </w:rPr>
      </w:pPr>
    </w:p>
    <w:p w:rsidR="00F05E19" w:rsidRPr="00816F5C" w:rsidRDefault="00F05E19" w:rsidP="00F05E19">
      <w:pPr>
        <w:spacing w:after="0"/>
        <w:jc w:val="both"/>
        <w:rPr>
          <w:rFonts w:ascii="Calibri" w:hAnsi="Calibri" w:cs="Calibri"/>
        </w:rPr>
      </w:pPr>
      <w:r w:rsidRPr="00816F5C">
        <w:rPr>
          <w:rFonts w:ascii="Calibri" w:hAnsi="Calibri" w:cs="Calibri"/>
        </w:rPr>
        <w:t xml:space="preserve">After submitting two reports on public sector asset management in September 2011 on the Local and Scottish Government Civil Estates, SFT has recently been tasked to champion a more collaborative approach to property asset management within the public sector.  Working with public sector partners, this initiative is expected to realise cost efficiencies of </w:t>
      </w:r>
      <w:r w:rsidRPr="00816F5C">
        <w:rPr>
          <w:rFonts w:ascii="Calibri" w:hAnsi="Calibri" w:cs="Calibri"/>
        </w:rPr>
        <w:lastRenderedPageBreak/>
        <w:t>over £500m as a direct result of a five year programme, as well as leading to improved service delivery, reducing the carbon footprint and releasing land for other uses.</w:t>
      </w:r>
    </w:p>
    <w:p w:rsidR="00F05E19" w:rsidRPr="00816F5C" w:rsidRDefault="00F05E19" w:rsidP="00F05E19">
      <w:pPr>
        <w:spacing w:after="0"/>
        <w:jc w:val="both"/>
        <w:rPr>
          <w:rFonts w:ascii="Calibri" w:hAnsi="Calibri" w:cs="Calibri"/>
        </w:rPr>
      </w:pPr>
      <w:r w:rsidRPr="00816F5C">
        <w:rPr>
          <w:rFonts w:ascii="Calibri" w:hAnsi="Calibri" w:cs="Calibri"/>
        </w:rPr>
        <w:t>Importantly, SFT’s work also delivers many non-financial benefits, including the creation of employment opportunities. As well as creating access to a wide range of modern public services SFT’s work addresses environmental issues such as waste prevention and carbon reduction.</w:t>
      </w:r>
    </w:p>
    <w:p w:rsidR="00F05E19" w:rsidRPr="00816F5C" w:rsidRDefault="00F05E19" w:rsidP="00497DC1">
      <w:pPr>
        <w:spacing w:after="0"/>
        <w:jc w:val="both"/>
        <w:rPr>
          <w:rFonts w:ascii="Calibri" w:hAnsi="Calibri" w:cs="Calibri"/>
        </w:rPr>
      </w:pPr>
    </w:p>
    <w:p w:rsidR="00F05E19" w:rsidRPr="00816F5C" w:rsidRDefault="00F05E19" w:rsidP="00497DC1">
      <w:pPr>
        <w:spacing w:after="0"/>
        <w:jc w:val="both"/>
        <w:rPr>
          <w:rFonts w:ascii="Calibri" w:hAnsi="Calibri" w:cs="Calibri"/>
        </w:rPr>
      </w:pPr>
      <w:r w:rsidRPr="00816F5C">
        <w:rPr>
          <w:rFonts w:ascii="Calibri" w:hAnsi="Calibri" w:cs="Calibri"/>
        </w:rPr>
        <w:t xml:space="preserve">As specific examples, the NHT initiative is supporting over </w:t>
      </w:r>
      <w:r w:rsidR="002B0218">
        <w:rPr>
          <w:rFonts w:ascii="Calibri" w:hAnsi="Calibri" w:cs="Calibri"/>
        </w:rPr>
        <w:t>1,500</w:t>
      </w:r>
      <w:r w:rsidRPr="00816F5C">
        <w:rPr>
          <w:rFonts w:ascii="Calibri" w:hAnsi="Calibri" w:cs="Calibri"/>
        </w:rPr>
        <w:t xml:space="preserve"> jobs in the house building sector and the hub programme is opening up many opportunities for SMEs to get involved in building new public sector facilities (with over 80%of the work at the Drumbrae hub in Edinburgh going to local companies).</w:t>
      </w:r>
    </w:p>
    <w:p w:rsidR="00F05E19" w:rsidRPr="00816F5C" w:rsidRDefault="00F05E19" w:rsidP="00497DC1">
      <w:pPr>
        <w:spacing w:after="0"/>
        <w:jc w:val="both"/>
        <w:rPr>
          <w:rFonts w:ascii="Calibri" w:hAnsi="Calibri" w:cs="Calibri"/>
        </w:rPr>
      </w:pPr>
    </w:p>
    <w:p w:rsidR="00F05E19" w:rsidRDefault="00F05E19" w:rsidP="00497DC1">
      <w:pPr>
        <w:spacing w:after="0"/>
        <w:jc w:val="both"/>
        <w:rPr>
          <w:rFonts w:ascii="Calibri" w:hAnsi="Calibri" w:cs="Calibri"/>
        </w:rPr>
      </w:pPr>
      <w:r w:rsidRPr="00816F5C">
        <w:rPr>
          <w:rFonts w:ascii="Calibri" w:hAnsi="Calibri" w:cs="Calibri"/>
        </w:rPr>
        <w:t>SFT’s independence of operation, being arms’ length from Government, allows its commercial skills and knowledge to be deployed in facing the current economic and financial challenges.  Those skills, combined with working in partnership with other public sector bodies, are vital in stretching the effectiveness of the public pound and in</w:t>
      </w:r>
      <w:r>
        <w:rPr>
          <w:rFonts w:ascii="Calibri" w:hAnsi="Calibri" w:cs="Calibri"/>
        </w:rPr>
        <w:t xml:space="preserve"> securing long-term benefits.  SFT’s</w:t>
      </w:r>
      <w:r w:rsidRPr="00816F5C">
        <w:rPr>
          <w:rFonts w:ascii="Calibri" w:hAnsi="Calibri" w:cs="Calibri"/>
        </w:rPr>
        <w:t xml:space="preserve"> statement of benefits, independently validated by Grant Thornton and the London School of Economics, demonstrate</w:t>
      </w:r>
      <w:r>
        <w:rPr>
          <w:rFonts w:ascii="Calibri" w:hAnsi="Calibri" w:cs="Calibri"/>
        </w:rPr>
        <w:t xml:space="preserve">d </w:t>
      </w:r>
      <w:r w:rsidRPr="00816F5C">
        <w:rPr>
          <w:rFonts w:ascii="Calibri" w:hAnsi="Calibri" w:cs="Calibri"/>
        </w:rPr>
        <w:t>the good pr</w:t>
      </w:r>
      <w:r>
        <w:rPr>
          <w:rFonts w:ascii="Calibri" w:hAnsi="Calibri" w:cs="Calibri"/>
        </w:rPr>
        <w:t>ogress being made but also noted</w:t>
      </w:r>
      <w:r w:rsidRPr="00816F5C">
        <w:rPr>
          <w:rFonts w:ascii="Calibri" w:hAnsi="Calibri" w:cs="Calibri"/>
        </w:rPr>
        <w:t xml:space="preserve"> that more remains to be done in facing the current challenging climate.</w:t>
      </w:r>
    </w:p>
    <w:p w:rsidR="00F05E19" w:rsidRPr="006D0A4B" w:rsidRDefault="00F05E19" w:rsidP="00F05E19">
      <w:pPr>
        <w:spacing w:after="0"/>
        <w:jc w:val="both"/>
        <w:rPr>
          <w:rFonts w:ascii="Calibri" w:hAnsi="Calibri" w:cs="Calibri"/>
        </w:rPr>
      </w:pPr>
    </w:p>
    <w:p w:rsidR="00F05E19" w:rsidRPr="006D0A4B" w:rsidRDefault="00F05E19" w:rsidP="009701D0">
      <w:pPr>
        <w:jc w:val="both"/>
        <w:rPr>
          <w:rFonts w:ascii="Calibri" w:hAnsi="Calibri" w:cs="Calibri"/>
        </w:rPr>
      </w:pPr>
      <w:r w:rsidRPr="006D0A4B">
        <w:rPr>
          <w:rFonts w:ascii="Calibri" w:hAnsi="Calibri" w:cs="Calibri"/>
        </w:rPr>
        <w:t>Further information on how our work has contributed to the efficiency and economy of infrastructure delivery is available in SFT’s 2012/13 Statement of Benefits on our website</w:t>
      </w:r>
      <w:r w:rsidR="009701D0">
        <w:rPr>
          <w:rFonts w:ascii="Calibri" w:hAnsi="Calibri" w:cs="Calibri"/>
        </w:rPr>
        <w:t>:</w:t>
      </w:r>
      <w:r w:rsidRPr="006D0A4B">
        <w:rPr>
          <w:rFonts w:ascii="Calibri" w:hAnsi="Calibri" w:cs="Calibri"/>
        </w:rPr>
        <w:t xml:space="preserve"> </w:t>
      </w:r>
    </w:p>
    <w:p w:rsidR="00F05E19" w:rsidRDefault="00D24D09" w:rsidP="00497DC1">
      <w:pPr>
        <w:spacing w:after="0"/>
        <w:rPr>
          <w:rFonts w:ascii="Calibri" w:hAnsi="Calibri" w:cs="Calibri"/>
        </w:rPr>
      </w:pPr>
      <w:hyperlink r:id="rId21" w:history="1">
        <w:r w:rsidR="00F05E19" w:rsidRPr="00306420">
          <w:rPr>
            <w:rStyle w:val="Hyperlink"/>
            <w:rFonts w:ascii="Calibri" w:hAnsi="Calibri" w:cs="Calibri"/>
          </w:rPr>
          <w:t>http://www.scottishfuturestrust.org.uk/files/publications/SFTs_Statement_of_Benefits_2012-2013.pdf</w:t>
        </w:r>
      </w:hyperlink>
      <w:r w:rsidR="00F05E19" w:rsidRPr="00306420">
        <w:rPr>
          <w:rFonts w:ascii="Calibri" w:hAnsi="Calibri" w:cs="Calibri"/>
        </w:rPr>
        <w:t xml:space="preserve">  </w:t>
      </w:r>
    </w:p>
    <w:p w:rsidR="00497DC1" w:rsidRPr="00306420" w:rsidRDefault="00497DC1" w:rsidP="00497DC1">
      <w:pPr>
        <w:spacing w:after="0"/>
        <w:rPr>
          <w:rFonts w:ascii="Calibri" w:hAnsi="Calibri" w:cs="Calibri"/>
        </w:rPr>
      </w:pPr>
    </w:p>
    <w:p w:rsidR="00F05E19" w:rsidRPr="00E85A3A" w:rsidRDefault="00F05E19" w:rsidP="00497DC1">
      <w:pPr>
        <w:pStyle w:val="Heading2"/>
        <w:numPr>
          <w:ilvl w:val="0"/>
          <w:numId w:val="0"/>
        </w:numPr>
        <w:spacing w:before="0"/>
        <w:jc w:val="both"/>
        <w:rPr>
          <w:rFonts w:ascii="Calibri" w:hAnsi="Calibri" w:cs="Calibri"/>
        </w:rPr>
      </w:pPr>
      <w:bookmarkStart w:id="14" w:name="_Toc370396119"/>
      <w:r w:rsidRPr="00E85A3A">
        <w:rPr>
          <w:rFonts w:ascii="Calibri" w:hAnsi="Calibri" w:cs="Calibri"/>
        </w:rPr>
        <w:t>Shared Services</w:t>
      </w:r>
      <w:bookmarkEnd w:id="14"/>
    </w:p>
    <w:p w:rsidR="006D0A4B" w:rsidRDefault="00F05E19" w:rsidP="00497DC1">
      <w:pPr>
        <w:spacing w:after="0"/>
        <w:jc w:val="both"/>
        <w:rPr>
          <w:rFonts w:ascii="Calibri" w:hAnsi="Calibri" w:cs="Calibri"/>
        </w:rPr>
      </w:pPr>
      <w:r w:rsidRPr="00E85A3A">
        <w:rPr>
          <w:rFonts w:ascii="Calibri" w:hAnsi="Calibri" w:cs="Calibri"/>
        </w:rPr>
        <w:t xml:space="preserve">SFT is a small company with simple finance, payroll, IT and other back and mid-office requirements. </w:t>
      </w:r>
      <w:r w:rsidR="00497DC1">
        <w:rPr>
          <w:rFonts w:ascii="Calibri" w:hAnsi="Calibri" w:cs="Calibri"/>
        </w:rPr>
        <w:t>When</w:t>
      </w:r>
      <w:r w:rsidRPr="00E85A3A">
        <w:rPr>
          <w:rFonts w:ascii="Calibri" w:hAnsi="Calibri" w:cs="Calibri"/>
        </w:rPr>
        <w:t xml:space="preserve"> the company was established the opportunity for shared functions with other public sector organisations was considered and discussed with potential partners. At that stage it was identified that the degree of customisation required by such services, designed to operate on a much bigger scale, would not deliver value for money when applied to the scale of SFT. </w:t>
      </w:r>
    </w:p>
    <w:p w:rsidR="00497DC1" w:rsidRDefault="00497DC1" w:rsidP="00497DC1">
      <w:pPr>
        <w:spacing w:after="0"/>
        <w:jc w:val="both"/>
        <w:rPr>
          <w:rFonts w:ascii="Calibri" w:hAnsi="Calibri" w:cs="Calibri"/>
        </w:rPr>
      </w:pPr>
    </w:p>
    <w:p w:rsidR="00F05E19" w:rsidRDefault="00F05E19" w:rsidP="00497DC1">
      <w:pPr>
        <w:spacing w:after="0"/>
        <w:jc w:val="both"/>
        <w:rPr>
          <w:rFonts w:ascii="Calibri" w:hAnsi="Calibri" w:cs="Calibri"/>
        </w:rPr>
      </w:pPr>
      <w:r w:rsidRPr="00E85A3A">
        <w:rPr>
          <w:rFonts w:ascii="Calibri" w:hAnsi="Calibri" w:cs="Calibri"/>
        </w:rPr>
        <w:t>The company generally follows the practices adopted by small businesses of using local SME suppliers or corporate shared service solutions which better scale to the requirements of a small organisation such as SFT. SFT does use the shared service of commodities procurement offered by the Procurement Scotland nation</w:t>
      </w:r>
      <w:r>
        <w:rPr>
          <w:rFonts w:ascii="Calibri" w:hAnsi="Calibri" w:cs="Calibri"/>
        </w:rPr>
        <w:t>al framework contracts as appropriate, including: t</w:t>
      </w:r>
      <w:r w:rsidRPr="00E85A3A">
        <w:rPr>
          <w:rFonts w:ascii="Calibri" w:hAnsi="Calibri" w:cs="Calibri"/>
        </w:rPr>
        <w:t>ravel</w:t>
      </w:r>
      <w:r>
        <w:rPr>
          <w:rFonts w:ascii="Calibri" w:hAnsi="Calibri" w:cs="Calibri"/>
        </w:rPr>
        <w:t xml:space="preserve">, hotels, stationery. </w:t>
      </w:r>
      <w:r w:rsidRPr="00E85A3A">
        <w:rPr>
          <w:rFonts w:ascii="Calibri" w:hAnsi="Calibri" w:cs="Calibri"/>
        </w:rPr>
        <w:t>The Company has also used Buying Solutions frameworks for the provision of certain consultancy services.</w:t>
      </w:r>
    </w:p>
    <w:p w:rsidR="00497DC1" w:rsidRDefault="00497DC1" w:rsidP="00497DC1">
      <w:pPr>
        <w:spacing w:after="0"/>
        <w:jc w:val="both"/>
        <w:rPr>
          <w:rFonts w:ascii="Calibri" w:hAnsi="Calibri" w:cs="Calibri"/>
        </w:rPr>
      </w:pPr>
    </w:p>
    <w:p w:rsidR="00F05E19" w:rsidRDefault="00F05E19" w:rsidP="00497DC1">
      <w:pPr>
        <w:spacing w:after="0"/>
        <w:jc w:val="both"/>
        <w:rPr>
          <w:rFonts w:ascii="Calibri" w:hAnsi="Calibri" w:cs="Calibri"/>
        </w:rPr>
      </w:pPr>
      <w:r>
        <w:rPr>
          <w:rFonts w:ascii="Calibri" w:hAnsi="Calibri" w:cs="Calibri"/>
        </w:rPr>
        <w:lastRenderedPageBreak/>
        <w:t>SFT provides a shared service of infrastructure investment and procurement expertise to public bodies across Scotland. Examples of this work span across all of SFTs work and include:</w:t>
      </w:r>
    </w:p>
    <w:p w:rsidR="00497DC1" w:rsidRDefault="00497DC1" w:rsidP="00497DC1">
      <w:pPr>
        <w:spacing w:after="0"/>
        <w:jc w:val="both"/>
        <w:rPr>
          <w:rFonts w:ascii="Calibri" w:hAnsi="Calibri" w:cs="Calibri"/>
        </w:rPr>
      </w:pPr>
    </w:p>
    <w:p w:rsidR="00F05E19" w:rsidRDefault="00F05E19" w:rsidP="00497DC1">
      <w:pPr>
        <w:spacing w:after="0"/>
        <w:jc w:val="both"/>
        <w:rPr>
          <w:rFonts w:ascii="Calibri" w:hAnsi="Calibri" w:cs="Calibri"/>
        </w:rPr>
      </w:pPr>
      <w:r w:rsidRPr="00EE14C9">
        <w:rPr>
          <w:rFonts w:ascii="Calibri" w:hAnsi="Calibri" w:cs="Calibri"/>
          <w:b/>
          <w:color w:val="0171BA"/>
        </w:rPr>
        <w:t>Hub:</w:t>
      </w:r>
      <w:r>
        <w:rPr>
          <w:rFonts w:ascii="Calibri" w:hAnsi="Calibri" w:cs="Calibri"/>
          <w:b/>
        </w:rPr>
        <w:t xml:space="preserve"> </w:t>
      </w:r>
      <w:r>
        <w:rPr>
          <w:rFonts w:ascii="Calibri" w:hAnsi="Calibri" w:cs="Calibri"/>
        </w:rPr>
        <w:t>SFT acts as the Pro</w:t>
      </w:r>
      <w:r w:rsidR="002B0218">
        <w:rPr>
          <w:rFonts w:ascii="Calibri" w:hAnsi="Calibri" w:cs="Calibri"/>
        </w:rPr>
        <w:t>gramme Delivery office for the five</w:t>
      </w:r>
      <w:r>
        <w:rPr>
          <w:rFonts w:ascii="Calibri" w:hAnsi="Calibri" w:cs="Calibri"/>
        </w:rPr>
        <w:t xml:space="preserve"> “hub” territory procurements across Scotland where Local Authorities, Health Boards, blue light services and others have come together to procure a partner for the planning and delivery of community infrastructure projects in geographic regions. The central knowledge sharing and expertise has seen external consultancy fees reduce by 70% betwe</w:t>
      </w:r>
      <w:r w:rsidR="002B0218">
        <w:rPr>
          <w:rFonts w:ascii="Calibri" w:hAnsi="Calibri" w:cs="Calibri"/>
        </w:rPr>
        <w:t>en the first and last of these five</w:t>
      </w:r>
      <w:r>
        <w:rPr>
          <w:rFonts w:ascii="Calibri" w:hAnsi="Calibri" w:cs="Calibri"/>
        </w:rPr>
        <w:t xml:space="preserve"> procurements.   </w:t>
      </w:r>
      <w:hyperlink r:id="rId22" w:history="1">
        <w:r w:rsidR="002B0218" w:rsidRPr="0034066F">
          <w:rPr>
            <w:rStyle w:val="Hyperlink"/>
            <w:rFonts w:ascii="Calibri" w:hAnsi="Calibri" w:cs="Calibri"/>
          </w:rPr>
          <w:t>http://www.scottishfuturestrust.org.uk/our-work/hub</w:t>
        </w:r>
      </w:hyperlink>
      <w:r w:rsidR="002B0218">
        <w:rPr>
          <w:rFonts w:ascii="Calibri" w:hAnsi="Calibri" w:cs="Calibri"/>
        </w:rPr>
        <w:t xml:space="preserve"> </w:t>
      </w:r>
    </w:p>
    <w:p w:rsidR="00497DC1" w:rsidRDefault="00497DC1" w:rsidP="00497DC1">
      <w:pPr>
        <w:spacing w:after="0"/>
        <w:jc w:val="both"/>
        <w:rPr>
          <w:rFonts w:ascii="Calibri" w:hAnsi="Calibri" w:cs="Calibri"/>
        </w:rPr>
      </w:pPr>
    </w:p>
    <w:p w:rsidR="00497DC1" w:rsidRDefault="00F05E19" w:rsidP="00497DC1">
      <w:pPr>
        <w:spacing w:after="0"/>
        <w:jc w:val="both"/>
        <w:rPr>
          <w:rFonts w:ascii="Calibri" w:hAnsi="Calibri" w:cs="Calibri"/>
        </w:rPr>
      </w:pPr>
      <w:r w:rsidRPr="00EE14C9">
        <w:rPr>
          <w:rFonts w:ascii="Calibri" w:hAnsi="Calibri" w:cs="Calibri"/>
          <w:b/>
          <w:color w:val="0171BA"/>
        </w:rPr>
        <w:t>National Housing Trust</w:t>
      </w:r>
      <w:r>
        <w:rPr>
          <w:rFonts w:ascii="Calibri" w:hAnsi="Calibri" w:cs="Calibri"/>
        </w:rPr>
        <w:t xml:space="preserve">: SFT acts as the central purchasing body on behalf of Local Authorities for Phase 1 and Phase 2 of the National Housing Trust initiative, set to deliver over 1000 </w:t>
      </w:r>
      <w:r w:rsidR="006D0A4B">
        <w:rPr>
          <w:rFonts w:ascii="Calibri" w:hAnsi="Calibri" w:cs="Calibri"/>
        </w:rPr>
        <w:t>homes</w:t>
      </w:r>
      <w:r>
        <w:rPr>
          <w:rFonts w:ascii="Calibri" w:hAnsi="Calibri" w:cs="Calibri"/>
        </w:rPr>
        <w:t xml:space="preserve"> </w:t>
      </w:r>
      <w:r w:rsidR="006D0A4B">
        <w:rPr>
          <w:rFonts w:ascii="Calibri" w:hAnsi="Calibri" w:cs="Calibri"/>
        </w:rPr>
        <w:t xml:space="preserve">at </w:t>
      </w:r>
      <w:r>
        <w:rPr>
          <w:rFonts w:ascii="Calibri" w:hAnsi="Calibri" w:cs="Calibri"/>
        </w:rPr>
        <w:t xml:space="preserve">affordable </w:t>
      </w:r>
      <w:r w:rsidR="006D0A4B">
        <w:rPr>
          <w:rFonts w:ascii="Calibri" w:hAnsi="Calibri" w:cs="Calibri"/>
        </w:rPr>
        <w:t>rent</w:t>
      </w:r>
      <w:r>
        <w:rPr>
          <w:rFonts w:ascii="Calibri" w:hAnsi="Calibri" w:cs="Calibri"/>
        </w:rPr>
        <w:t xml:space="preserve"> across Scotland through innovative public private partnership arrangements.   </w:t>
      </w:r>
    </w:p>
    <w:p w:rsidR="00F05E19" w:rsidRDefault="00D24D09" w:rsidP="00497DC1">
      <w:pPr>
        <w:spacing w:after="0"/>
        <w:jc w:val="both"/>
        <w:rPr>
          <w:rFonts w:ascii="Calibri" w:hAnsi="Calibri" w:cs="Calibri"/>
        </w:rPr>
      </w:pPr>
      <w:hyperlink r:id="rId23" w:history="1">
        <w:r w:rsidR="002B0218" w:rsidRPr="0034066F">
          <w:rPr>
            <w:rStyle w:val="Hyperlink"/>
            <w:rFonts w:ascii="Calibri" w:hAnsi="Calibri" w:cs="Calibri"/>
          </w:rPr>
          <w:t>http://www.scottishfuturestrust.org.uk/our-work/housing/national-housing-trust</w:t>
        </w:r>
      </w:hyperlink>
      <w:r w:rsidR="002B0218">
        <w:rPr>
          <w:rFonts w:ascii="Calibri" w:hAnsi="Calibri" w:cs="Calibri"/>
        </w:rPr>
        <w:t xml:space="preserve"> </w:t>
      </w:r>
    </w:p>
    <w:p w:rsidR="00497DC1" w:rsidRPr="00E85A3A" w:rsidRDefault="00497DC1" w:rsidP="00497DC1">
      <w:pPr>
        <w:spacing w:after="0"/>
        <w:jc w:val="both"/>
        <w:rPr>
          <w:rFonts w:ascii="Calibri" w:hAnsi="Calibri" w:cs="Calibri"/>
        </w:rPr>
      </w:pPr>
    </w:p>
    <w:p w:rsidR="00F05E19" w:rsidRDefault="00F05E19" w:rsidP="00497DC1">
      <w:pPr>
        <w:pStyle w:val="Heading2"/>
        <w:numPr>
          <w:ilvl w:val="0"/>
          <w:numId w:val="0"/>
        </w:numPr>
        <w:spacing w:before="0"/>
        <w:jc w:val="both"/>
        <w:rPr>
          <w:rFonts w:ascii="Calibri" w:hAnsi="Calibri" w:cs="Calibri"/>
        </w:rPr>
      </w:pPr>
      <w:bookmarkStart w:id="15" w:name="_Toc370396120"/>
      <w:r w:rsidRPr="00E85A3A">
        <w:rPr>
          <w:rFonts w:ascii="Calibri" w:hAnsi="Calibri" w:cs="Calibri"/>
        </w:rPr>
        <w:t>Procurement</w:t>
      </w:r>
      <w:bookmarkEnd w:id="15"/>
    </w:p>
    <w:p w:rsidR="00F05E19" w:rsidRDefault="00F05E19" w:rsidP="00497DC1">
      <w:pPr>
        <w:spacing w:after="0"/>
        <w:jc w:val="both"/>
        <w:rPr>
          <w:rFonts w:ascii="Calibri" w:hAnsi="Calibri" w:cs="Calibri"/>
        </w:rPr>
      </w:pPr>
      <w:r w:rsidRPr="00E85A3A">
        <w:rPr>
          <w:rFonts w:ascii="Calibri" w:hAnsi="Calibri" w:cs="Calibri"/>
        </w:rPr>
        <w:t>Complex procurement, particularly of works, is a core competence of SFT and part of our primary purpose. The work of the company, and significant elements of the benefits that we deliver, come from assisting public bodies in talking steps to improve procurement processes and capability in the field of capital investment.</w:t>
      </w:r>
    </w:p>
    <w:p w:rsidR="00497DC1" w:rsidRDefault="00497DC1" w:rsidP="00497DC1">
      <w:pPr>
        <w:spacing w:after="0"/>
        <w:jc w:val="both"/>
        <w:rPr>
          <w:rFonts w:ascii="Calibri" w:hAnsi="Calibri" w:cs="Calibri"/>
        </w:rPr>
      </w:pPr>
    </w:p>
    <w:p w:rsidR="00F05E19" w:rsidRDefault="00F05E19" w:rsidP="00497DC1">
      <w:pPr>
        <w:spacing w:after="0"/>
        <w:jc w:val="both"/>
        <w:rPr>
          <w:rFonts w:ascii="Calibri" w:hAnsi="Calibri" w:cs="Calibri"/>
        </w:rPr>
      </w:pPr>
      <w:r>
        <w:rPr>
          <w:rFonts w:ascii="Calibri" w:hAnsi="Calibri" w:cs="Calibri"/>
        </w:rPr>
        <w:t>SFT has established a framework for the provision of advisory services to infrastructure projects across the hub and NPD programmes. This framework has been used by Public Bodies across Scotland to deliver enhanced value for money for these financial, legal and technical advisory services.</w:t>
      </w:r>
    </w:p>
    <w:p w:rsidR="00497DC1" w:rsidRDefault="00497DC1" w:rsidP="00497DC1">
      <w:pPr>
        <w:spacing w:after="0"/>
        <w:jc w:val="both"/>
        <w:rPr>
          <w:rFonts w:ascii="Calibri" w:hAnsi="Calibri" w:cs="Calibri"/>
        </w:rPr>
      </w:pPr>
    </w:p>
    <w:p w:rsidR="00F05E19" w:rsidRDefault="00F05E19" w:rsidP="00497DC1">
      <w:pPr>
        <w:spacing w:after="0"/>
        <w:jc w:val="both"/>
        <w:rPr>
          <w:rFonts w:ascii="Calibri" w:hAnsi="Calibri" w:cs="Calibri"/>
        </w:rPr>
      </w:pPr>
      <w:r>
        <w:rPr>
          <w:rFonts w:ascii="Calibri" w:hAnsi="Calibri" w:cs="Calibri"/>
        </w:rPr>
        <w:t>Across the £2.5</w:t>
      </w:r>
      <w:r w:rsidR="002B0218">
        <w:rPr>
          <w:rFonts w:ascii="Calibri" w:hAnsi="Calibri" w:cs="Calibri"/>
        </w:rPr>
        <w:t>8</w:t>
      </w:r>
      <w:r>
        <w:rPr>
          <w:rFonts w:ascii="Calibri" w:hAnsi="Calibri" w:cs="Calibri"/>
        </w:rPr>
        <w:t>bn Non Profit Distributing (NPD) infrastructure investment programme SFT has developed standardised contract documentation and approaches to procurement spanning sectors and procuring bodies. This has led to more efficient procurement processes, improved understanding and commercial approach to risk transfer and management; and reduced bidding costs in the private sector. Taking a role on individual Project Boards during the procurement phase of projects brings knowledge sharing and SFT’s central expertise directly to projects.</w:t>
      </w:r>
    </w:p>
    <w:p w:rsidR="00497DC1" w:rsidRDefault="00497DC1" w:rsidP="00497DC1">
      <w:pPr>
        <w:spacing w:after="0"/>
        <w:jc w:val="both"/>
        <w:rPr>
          <w:rFonts w:ascii="Calibri" w:hAnsi="Calibri" w:cs="Calibri"/>
        </w:rPr>
      </w:pPr>
    </w:p>
    <w:p w:rsidR="00F05E19" w:rsidRDefault="00F05E19" w:rsidP="00497DC1">
      <w:pPr>
        <w:spacing w:after="0"/>
        <w:jc w:val="both"/>
        <w:rPr>
          <w:rFonts w:ascii="Calibri" w:hAnsi="Calibri" w:cs="Calibri"/>
        </w:rPr>
      </w:pPr>
      <w:r>
        <w:rPr>
          <w:rFonts w:ascii="Calibri" w:hAnsi="Calibri" w:cs="Calibri"/>
        </w:rPr>
        <w:t>In the area of Contract Management, SFT is assisting Local Authorities and Health Boards to collaborate more effectively on the management of legacy long-term PFI contracts in order to improve value for money across this approximately £6bn asset base.</w:t>
      </w:r>
    </w:p>
    <w:p w:rsidR="00497DC1" w:rsidRDefault="00497DC1" w:rsidP="00497DC1">
      <w:pPr>
        <w:spacing w:after="0"/>
        <w:jc w:val="both"/>
        <w:rPr>
          <w:rFonts w:ascii="Calibri" w:hAnsi="Calibri" w:cs="Calibri"/>
        </w:rPr>
      </w:pPr>
    </w:p>
    <w:p w:rsidR="00F05E19" w:rsidRPr="00E85A3A" w:rsidRDefault="00F05E19" w:rsidP="00497DC1">
      <w:pPr>
        <w:spacing w:after="0"/>
        <w:jc w:val="both"/>
        <w:rPr>
          <w:rFonts w:ascii="Calibri" w:hAnsi="Calibri" w:cs="Calibri"/>
        </w:rPr>
      </w:pPr>
      <w:r>
        <w:rPr>
          <w:rFonts w:ascii="Calibri" w:hAnsi="Calibri" w:cs="Calibri"/>
        </w:rPr>
        <w:t xml:space="preserve">Finally, SFT has embedded the delivery of community benefits into both the procurement evaluation and contracting structures of our hub and NPD programmes. Each NPD </w:t>
      </w:r>
      <w:r>
        <w:rPr>
          <w:rFonts w:ascii="Calibri" w:hAnsi="Calibri" w:cs="Calibri"/>
        </w:rPr>
        <w:lastRenderedPageBreak/>
        <w:t xml:space="preserve">procurement has appointed a community benefits champion and will specifically evaluate tenderer’s approach to the delivery of community benefits in its selection process. In the hub programme, a Key Performance Indicator regime is in place across the five hub territories measuring a “triple bottom line” of economic, environmental and community benefits delivered by hub projects and ensuring that these three elements of sustainable value for money are considered explicitly at all stages of project development and delivery.    </w:t>
      </w:r>
    </w:p>
    <w:p w:rsidR="00BE0300" w:rsidRPr="00DF69C0" w:rsidRDefault="00BE0300" w:rsidP="00497DC1">
      <w:pPr>
        <w:autoSpaceDE w:val="0"/>
        <w:autoSpaceDN w:val="0"/>
        <w:adjustRightInd w:val="0"/>
        <w:spacing w:after="0"/>
        <w:jc w:val="both"/>
        <w:rPr>
          <w:rFonts w:ascii="Calibri" w:hAnsi="Calibri" w:cs="Calibri"/>
          <w:szCs w:val="24"/>
        </w:rPr>
      </w:pPr>
    </w:p>
    <w:sectPr w:rsidR="00BE0300" w:rsidRPr="00DF69C0" w:rsidSect="0009654E">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B98" w:rsidRDefault="00AE0B98" w:rsidP="00E47B55">
      <w:pPr>
        <w:spacing w:after="0"/>
      </w:pPr>
      <w:r>
        <w:separator/>
      </w:r>
    </w:p>
  </w:endnote>
  <w:endnote w:type="continuationSeparator" w:id="0">
    <w:p w:rsidR="00AE0B98" w:rsidRDefault="00AE0B98" w:rsidP="00E47B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hitney-Book">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D0" w:rsidRDefault="009701D0">
    <w:r>
      <w:tab/>
    </w:r>
  </w:p>
  <w:p w:rsidR="009701D0" w:rsidRPr="00E85A3A" w:rsidRDefault="009701D0" w:rsidP="00783130">
    <w:pPr>
      <w:pBdr>
        <w:top w:val="single" w:sz="12" w:space="1" w:color="0171BA"/>
      </w:pBdr>
      <w:rPr>
        <w:rFonts w:ascii="Calibri" w:hAnsi="Calibri" w:cs="Calibri"/>
      </w:rPr>
    </w:pPr>
    <w:r w:rsidRPr="00E85A3A">
      <w:rPr>
        <w:rFonts w:ascii="Calibri" w:hAnsi="Calibri" w:cs="Calibri"/>
      </w:rPr>
      <w:t xml:space="preserve">  </w:t>
    </w:r>
    <w:r w:rsidRPr="00E85A3A">
      <w:rPr>
        <w:rFonts w:ascii="Calibri" w:hAnsi="Calibri" w:cs="Calibri"/>
      </w:rPr>
      <w:tab/>
    </w:r>
    <w:r w:rsidRPr="00E85A3A">
      <w:rPr>
        <w:rFonts w:ascii="Calibri" w:hAnsi="Calibri" w:cs="Calibri"/>
      </w:rPr>
      <w:tab/>
    </w:r>
    <w:r w:rsidRPr="00E85A3A">
      <w:rPr>
        <w:rFonts w:ascii="Calibri" w:hAnsi="Calibri" w:cs="Calibri"/>
      </w:rPr>
      <w:tab/>
    </w:r>
    <w:r w:rsidRPr="00E85A3A">
      <w:rPr>
        <w:rFonts w:ascii="Calibri" w:hAnsi="Calibri" w:cs="Calibri"/>
      </w:rPr>
      <w:tab/>
    </w:r>
    <w:r w:rsidRPr="00E85A3A">
      <w:rPr>
        <w:rFonts w:ascii="Calibri" w:hAnsi="Calibri" w:cs="Calibri"/>
      </w:rPr>
      <w:tab/>
      <w:t xml:space="preserve">Page </w:t>
    </w:r>
    <w:r w:rsidR="00D24D09" w:rsidRPr="00E85A3A">
      <w:rPr>
        <w:rFonts w:ascii="Calibri" w:hAnsi="Calibri" w:cs="Calibri"/>
      </w:rPr>
      <w:fldChar w:fldCharType="begin"/>
    </w:r>
    <w:r w:rsidRPr="00E85A3A">
      <w:rPr>
        <w:rFonts w:ascii="Calibri" w:hAnsi="Calibri" w:cs="Calibri"/>
      </w:rPr>
      <w:instrText xml:space="preserve"> PAGE </w:instrText>
    </w:r>
    <w:r w:rsidR="00D24D09" w:rsidRPr="00E85A3A">
      <w:rPr>
        <w:rFonts w:ascii="Calibri" w:hAnsi="Calibri" w:cs="Calibri"/>
      </w:rPr>
      <w:fldChar w:fldCharType="separate"/>
    </w:r>
    <w:r w:rsidR="00494F51">
      <w:rPr>
        <w:rFonts w:ascii="Calibri" w:hAnsi="Calibri" w:cs="Calibri"/>
        <w:noProof/>
      </w:rPr>
      <w:t>8</w:t>
    </w:r>
    <w:r w:rsidR="00D24D09" w:rsidRPr="00E85A3A">
      <w:rPr>
        <w:rFonts w:ascii="Calibri" w:hAnsi="Calibri" w:cs="Calibri"/>
      </w:rPr>
      <w:fldChar w:fldCharType="end"/>
    </w:r>
    <w:r w:rsidRPr="00E85A3A">
      <w:rPr>
        <w:rFonts w:ascii="Calibri" w:hAnsi="Calibri" w:cs="Calibri"/>
      </w:rPr>
      <w:t xml:space="preserve"> of </w:t>
    </w:r>
    <w:r w:rsidR="00D24D09" w:rsidRPr="00E85A3A">
      <w:rPr>
        <w:rFonts w:ascii="Calibri" w:hAnsi="Calibri" w:cs="Calibri"/>
      </w:rPr>
      <w:fldChar w:fldCharType="begin"/>
    </w:r>
    <w:r w:rsidRPr="00E85A3A">
      <w:rPr>
        <w:rFonts w:ascii="Calibri" w:hAnsi="Calibri" w:cs="Calibri"/>
      </w:rPr>
      <w:instrText xml:space="preserve"> NUMPAGES  </w:instrText>
    </w:r>
    <w:r w:rsidR="00D24D09" w:rsidRPr="00E85A3A">
      <w:rPr>
        <w:rFonts w:ascii="Calibri" w:hAnsi="Calibri" w:cs="Calibri"/>
      </w:rPr>
      <w:fldChar w:fldCharType="separate"/>
    </w:r>
    <w:r w:rsidR="00494F51">
      <w:rPr>
        <w:rFonts w:ascii="Calibri" w:hAnsi="Calibri" w:cs="Calibri"/>
        <w:noProof/>
      </w:rPr>
      <w:t>20</w:t>
    </w:r>
    <w:r w:rsidR="00D24D09" w:rsidRPr="00E85A3A">
      <w:rPr>
        <w:rFonts w:ascii="Calibri" w:hAnsi="Calibri" w:cs="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B98" w:rsidRDefault="00AE0B98" w:rsidP="00E47B55">
      <w:pPr>
        <w:spacing w:after="0"/>
      </w:pPr>
      <w:r>
        <w:separator/>
      </w:r>
    </w:p>
  </w:footnote>
  <w:footnote w:type="continuationSeparator" w:id="0">
    <w:p w:rsidR="00AE0B98" w:rsidRDefault="00AE0B98" w:rsidP="00E47B5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D0" w:rsidRDefault="009701D0" w:rsidP="00E47B55">
    <w:pPr>
      <w:pStyle w:val="Header"/>
    </w:pPr>
    <w:r>
      <w:rPr>
        <w:noProof/>
        <w:lang w:eastAsia="en-GB"/>
      </w:rPr>
      <w:tab/>
    </w:r>
    <w:r>
      <w:rPr>
        <w:noProof/>
        <w:lang w:eastAsia="en-GB"/>
      </w:rPr>
      <w:tab/>
    </w:r>
    <w:r w:rsidR="00280D06">
      <w:rPr>
        <w:noProof/>
        <w:lang w:eastAsia="en-GB"/>
      </w:rPr>
      <w:drawing>
        <wp:inline distT="0" distB="0" distL="0" distR="0">
          <wp:extent cx="1924050" cy="657225"/>
          <wp:effectExtent l="19050" t="0" r="0" b="0"/>
          <wp:docPr id="2" name="Picture 1" descr="http://companyweb/Shared%20Documents/SFT%20Logo%20Files/SFT%20rbg%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anyweb/Shared%20Documents/SFT%20Logo%20Files/SFT%20rbg%20colour.jpg"/>
                  <pic:cNvPicPr>
                    <a:picLocks noChangeAspect="1" noChangeArrowheads="1"/>
                  </pic:cNvPicPr>
                </pic:nvPicPr>
                <pic:blipFill>
                  <a:blip r:embed="rId1"/>
                  <a:srcRect/>
                  <a:stretch>
                    <a:fillRect/>
                  </a:stretch>
                </pic:blipFill>
                <pic:spPr bwMode="auto">
                  <a:xfrm>
                    <a:off x="0" y="0"/>
                    <a:ext cx="1924050" cy="657225"/>
                  </a:xfrm>
                  <a:prstGeom prst="rect">
                    <a:avLst/>
                  </a:prstGeom>
                  <a:noFill/>
                  <a:ln w="9525">
                    <a:noFill/>
                    <a:miter lim="800000"/>
                    <a:headEnd/>
                    <a:tailEnd/>
                  </a:ln>
                </pic:spPr>
              </pic:pic>
            </a:graphicData>
          </a:graphic>
        </wp:inline>
      </w:drawing>
    </w:r>
    <w:r>
      <w:rPr>
        <w:noProof/>
        <w:lang w:eastAsia="en-GB"/>
      </w:rPr>
      <w:tab/>
    </w:r>
  </w:p>
  <w:p w:rsidR="009701D0" w:rsidRDefault="009701D0" w:rsidP="00E47B55">
    <w:pPr>
      <w:pStyle w:val="Header"/>
      <w:pBdr>
        <w:bottom w:val="single" w:sz="12" w:space="1" w:color="0171BA"/>
      </w:pBdr>
    </w:pPr>
    <w:r>
      <w:br/>
    </w:r>
  </w:p>
  <w:p w:rsidR="009701D0" w:rsidRDefault="009701D0" w:rsidP="00E47B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B76"/>
    <w:multiLevelType w:val="hybridMultilevel"/>
    <w:tmpl w:val="632E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F3485F"/>
    <w:multiLevelType w:val="hybridMultilevel"/>
    <w:tmpl w:val="FDF4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44E2A8"/>
    <w:multiLevelType w:val="hybridMultilevel"/>
    <w:tmpl w:val="E44400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13E5D31"/>
    <w:multiLevelType w:val="hybridMultilevel"/>
    <w:tmpl w:val="CEC84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F516E2"/>
    <w:multiLevelType w:val="hybridMultilevel"/>
    <w:tmpl w:val="291A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FC4729"/>
    <w:multiLevelType w:val="hybridMultilevel"/>
    <w:tmpl w:val="BABC5D2C"/>
    <w:lvl w:ilvl="0" w:tplc="0ADAA086">
      <w:start w:val="1"/>
      <w:numFmt w:val="lowerLetter"/>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6">
    <w:nsid w:val="4A277353"/>
    <w:multiLevelType w:val="hybridMultilevel"/>
    <w:tmpl w:val="2DE6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9264E4"/>
    <w:multiLevelType w:val="multilevel"/>
    <w:tmpl w:val="649C09C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5250C7E"/>
    <w:multiLevelType w:val="hybridMultilevel"/>
    <w:tmpl w:val="E5F2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455E31"/>
    <w:multiLevelType w:val="multilevel"/>
    <w:tmpl w:val="A04E5B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BED7919"/>
    <w:multiLevelType w:val="hybridMultilevel"/>
    <w:tmpl w:val="B1629A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7"/>
  </w:num>
  <w:num w:numId="5">
    <w:abstractNumId w:val="0"/>
  </w:num>
  <w:num w:numId="6">
    <w:abstractNumId w:val="7"/>
  </w:num>
  <w:num w:numId="7">
    <w:abstractNumId w:val="7"/>
  </w:num>
  <w:num w:numId="8">
    <w:abstractNumId w:val="7"/>
  </w:num>
  <w:num w:numId="9">
    <w:abstractNumId w:val="7"/>
  </w:num>
  <w:num w:numId="10">
    <w:abstractNumId w:val="2"/>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5"/>
  </w:num>
  <w:num w:numId="19">
    <w:abstractNumId w:val="7"/>
  </w:num>
  <w:num w:numId="20">
    <w:abstractNumId w:val="7"/>
  </w:num>
  <w:num w:numId="21">
    <w:abstractNumId w:val="7"/>
  </w:num>
  <w:num w:numId="22">
    <w:abstractNumId w:val="7"/>
  </w:num>
  <w:num w:numId="23">
    <w:abstractNumId w:val="1"/>
  </w:num>
  <w:num w:numId="24">
    <w:abstractNumId w:val="4"/>
  </w:num>
  <w:num w:numId="25">
    <w:abstractNumId w:val="8"/>
  </w:num>
  <w:num w:numId="26">
    <w:abstractNumId w:val="3"/>
  </w:num>
  <w:num w:numId="27">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586142"/>
    <w:rsid w:val="00004263"/>
    <w:rsid w:val="00020FFD"/>
    <w:rsid w:val="000219C6"/>
    <w:rsid w:val="00035970"/>
    <w:rsid w:val="00037F8B"/>
    <w:rsid w:val="00040FF0"/>
    <w:rsid w:val="00045D6F"/>
    <w:rsid w:val="00047DAC"/>
    <w:rsid w:val="0005014F"/>
    <w:rsid w:val="0005157C"/>
    <w:rsid w:val="000529E2"/>
    <w:rsid w:val="00066B5F"/>
    <w:rsid w:val="00085B6E"/>
    <w:rsid w:val="0009654E"/>
    <w:rsid w:val="00096FBA"/>
    <w:rsid w:val="000A563E"/>
    <w:rsid w:val="000C3958"/>
    <w:rsid w:val="000D1FDA"/>
    <w:rsid w:val="000D7F14"/>
    <w:rsid w:val="000E098C"/>
    <w:rsid w:val="000F244B"/>
    <w:rsid w:val="000F2EB9"/>
    <w:rsid w:val="00102609"/>
    <w:rsid w:val="0010541B"/>
    <w:rsid w:val="001142E4"/>
    <w:rsid w:val="0011494B"/>
    <w:rsid w:val="00116F40"/>
    <w:rsid w:val="00121688"/>
    <w:rsid w:val="0013139C"/>
    <w:rsid w:val="0013436E"/>
    <w:rsid w:val="0013527B"/>
    <w:rsid w:val="00150E5E"/>
    <w:rsid w:val="001514AF"/>
    <w:rsid w:val="00153FF6"/>
    <w:rsid w:val="00155603"/>
    <w:rsid w:val="00160741"/>
    <w:rsid w:val="001638C1"/>
    <w:rsid w:val="00170780"/>
    <w:rsid w:val="00176CE7"/>
    <w:rsid w:val="00185FBE"/>
    <w:rsid w:val="001A0B2E"/>
    <w:rsid w:val="001A23C7"/>
    <w:rsid w:val="001B0EDC"/>
    <w:rsid w:val="001B1575"/>
    <w:rsid w:val="001B1D36"/>
    <w:rsid w:val="001B5623"/>
    <w:rsid w:val="001C23C9"/>
    <w:rsid w:val="001C38B6"/>
    <w:rsid w:val="001E31F6"/>
    <w:rsid w:val="001E5C86"/>
    <w:rsid w:val="001E6258"/>
    <w:rsid w:val="001F192E"/>
    <w:rsid w:val="001F6170"/>
    <w:rsid w:val="00212EBE"/>
    <w:rsid w:val="00216E3A"/>
    <w:rsid w:val="00221952"/>
    <w:rsid w:val="00223F2E"/>
    <w:rsid w:val="00226459"/>
    <w:rsid w:val="00232B7C"/>
    <w:rsid w:val="00234E7F"/>
    <w:rsid w:val="00243BE1"/>
    <w:rsid w:val="00246A5F"/>
    <w:rsid w:val="00270ABC"/>
    <w:rsid w:val="002723F5"/>
    <w:rsid w:val="00274D47"/>
    <w:rsid w:val="00280D06"/>
    <w:rsid w:val="00281017"/>
    <w:rsid w:val="00286FA1"/>
    <w:rsid w:val="0029147B"/>
    <w:rsid w:val="00292247"/>
    <w:rsid w:val="00293521"/>
    <w:rsid w:val="002A70AE"/>
    <w:rsid w:val="002B0218"/>
    <w:rsid w:val="002B77A2"/>
    <w:rsid w:val="002C4BFE"/>
    <w:rsid w:val="002D4394"/>
    <w:rsid w:val="002D51F3"/>
    <w:rsid w:val="002E1660"/>
    <w:rsid w:val="002E32DD"/>
    <w:rsid w:val="002E4DF9"/>
    <w:rsid w:val="002E5323"/>
    <w:rsid w:val="002F293E"/>
    <w:rsid w:val="002F4457"/>
    <w:rsid w:val="002F5C54"/>
    <w:rsid w:val="0030037D"/>
    <w:rsid w:val="00304FB7"/>
    <w:rsid w:val="00306420"/>
    <w:rsid w:val="003172F2"/>
    <w:rsid w:val="00317650"/>
    <w:rsid w:val="003353E2"/>
    <w:rsid w:val="00337A93"/>
    <w:rsid w:val="00341285"/>
    <w:rsid w:val="00341B07"/>
    <w:rsid w:val="0034609C"/>
    <w:rsid w:val="0035097F"/>
    <w:rsid w:val="00364505"/>
    <w:rsid w:val="0036623D"/>
    <w:rsid w:val="00375E23"/>
    <w:rsid w:val="003865A1"/>
    <w:rsid w:val="00390A98"/>
    <w:rsid w:val="003955BC"/>
    <w:rsid w:val="003971FF"/>
    <w:rsid w:val="003A22DD"/>
    <w:rsid w:val="003A5D9F"/>
    <w:rsid w:val="003E57AC"/>
    <w:rsid w:val="003F2615"/>
    <w:rsid w:val="003F6F10"/>
    <w:rsid w:val="00404259"/>
    <w:rsid w:val="004160D1"/>
    <w:rsid w:val="0042194B"/>
    <w:rsid w:val="00435291"/>
    <w:rsid w:val="00462ED5"/>
    <w:rsid w:val="00464208"/>
    <w:rsid w:val="00472A5B"/>
    <w:rsid w:val="00472B60"/>
    <w:rsid w:val="00486EA5"/>
    <w:rsid w:val="00486EBA"/>
    <w:rsid w:val="00487126"/>
    <w:rsid w:val="0048756E"/>
    <w:rsid w:val="00494F51"/>
    <w:rsid w:val="00496B63"/>
    <w:rsid w:val="00497DC1"/>
    <w:rsid w:val="004A7415"/>
    <w:rsid w:val="004A7EA6"/>
    <w:rsid w:val="004B1B9A"/>
    <w:rsid w:val="004B7763"/>
    <w:rsid w:val="004B7F40"/>
    <w:rsid w:val="004C6F09"/>
    <w:rsid w:val="004D354A"/>
    <w:rsid w:val="004E161B"/>
    <w:rsid w:val="004E35BD"/>
    <w:rsid w:val="004E3AF6"/>
    <w:rsid w:val="004F1768"/>
    <w:rsid w:val="0050114E"/>
    <w:rsid w:val="00504DEE"/>
    <w:rsid w:val="005121B4"/>
    <w:rsid w:val="00514CEC"/>
    <w:rsid w:val="00515A50"/>
    <w:rsid w:val="00527386"/>
    <w:rsid w:val="005333AD"/>
    <w:rsid w:val="00533C0B"/>
    <w:rsid w:val="005375E7"/>
    <w:rsid w:val="005453B7"/>
    <w:rsid w:val="00547450"/>
    <w:rsid w:val="00565A45"/>
    <w:rsid w:val="0057207A"/>
    <w:rsid w:val="005801F8"/>
    <w:rsid w:val="00586142"/>
    <w:rsid w:val="00587F41"/>
    <w:rsid w:val="005909BB"/>
    <w:rsid w:val="00594A05"/>
    <w:rsid w:val="005A01B5"/>
    <w:rsid w:val="005A48CC"/>
    <w:rsid w:val="005B3860"/>
    <w:rsid w:val="005B608F"/>
    <w:rsid w:val="005B7C74"/>
    <w:rsid w:val="005C2195"/>
    <w:rsid w:val="005C5AD7"/>
    <w:rsid w:val="005C6B5E"/>
    <w:rsid w:val="005D049A"/>
    <w:rsid w:val="005D6FB0"/>
    <w:rsid w:val="005F1EAB"/>
    <w:rsid w:val="005F3A2D"/>
    <w:rsid w:val="005F6ABA"/>
    <w:rsid w:val="0060470A"/>
    <w:rsid w:val="006050E7"/>
    <w:rsid w:val="00607136"/>
    <w:rsid w:val="006228C2"/>
    <w:rsid w:val="00627DF7"/>
    <w:rsid w:val="00636103"/>
    <w:rsid w:val="00646FEE"/>
    <w:rsid w:val="00653AF5"/>
    <w:rsid w:val="00670F6F"/>
    <w:rsid w:val="00671FA0"/>
    <w:rsid w:val="006740DA"/>
    <w:rsid w:val="0068752C"/>
    <w:rsid w:val="0069567E"/>
    <w:rsid w:val="006A22D8"/>
    <w:rsid w:val="006A4196"/>
    <w:rsid w:val="006A7637"/>
    <w:rsid w:val="006B6728"/>
    <w:rsid w:val="006C1032"/>
    <w:rsid w:val="006C3E1C"/>
    <w:rsid w:val="006C4507"/>
    <w:rsid w:val="006C45C2"/>
    <w:rsid w:val="006C57A3"/>
    <w:rsid w:val="006D0A4B"/>
    <w:rsid w:val="006D472D"/>
    <w:rsid w:val="006D5AB6"/>
    <w:rsid w:val="006E2D1A"/>
    <w:rsid w:val="006E7063"/>
    <w:rsid w:val="0070499D"/>
    <w:rsid w:val="00710B57"/>
    <w:rsid w:val="0072125D"/>
    <w:rsid w:val="0072625C"/>
    <w:rsid w:val="00731869"/>
    <w:rsid w:val="0073563F"/>
    <w:rsid w:val="00750E6F"/>
    <w:rsid w:val="0075513A"/>
    <w:rsid w:val="00762A67"/>
    <w:rsid w:val="00766F6E"/>
    <w:rsid w:val="00771D2A"/>
    <w:rsid w:val="00774831"/>
    <w:rsid w:val="00777C35"/>
    <w:rsid w:val="00783130"/>
    <w:rsid w:val="0078621F"/>
    <w:rsid w:val="007912BA"/>
    <w:rsid w:val="007A4FFA"/>
    <w:rsid w:val="007A532B"/>
    <w:rsid w:val="007B2B67"/>
    <w:rsid w:val="007B3723"/>
    <w:rsid w:val="007B61CB"/>
    <w:rsid w:val="007C63CF"/>
    <w:rsid w:val="007E73EE"/>
    <w:rsid w:val="007E7FCE"/>
    <w:rsid w:val="008021F5"/>
    <w:rsid w:val="00806524"/>
    <w:rsid w:val="008113DB"/>
    <w:rsid w:val="00816F5C"/>
    <w:rsid w:val="008202CE"/>
    <w:rsid w:val="00825EE5"/>
    <w:rsid w:val="00826069"/>
    <w:rsid w:val="00850241"/>
    <w:rsid w:val="0085025D"/>
    <w:rsid w:val="00860A7E"/>
    <w:rsid w:val="00860EC2"/>
    <w:rsid w:val="0086302B"/>
    <w:rsid w:val="008650A4"/>
    <w:rsid w:val="0087431B"/>
    <w:rsid w:val="00877CBB"/>
    <w:rsid w:val="0088715B"/>
    <w:rsid w:val="008943F7"/>
    <w:rsid w:val="008B2C07"/>
    <w:rsid w:val="008D3B28"/>
    <w:rsid w:val="008E192D"/>
    <w:rsid w:val="008F1FFD"/>
    <w:rsid w:val="008F3286"/>
    <w:rsid w:val="008F3CC5"/>
    <w:rsid w:val="0090378F"/>
    <w:rsid w:val="009100B0"/>
    <w:rsid w:val="00911F0B"/>
    <w:rsid w:val="00913C67"/>
    <w:rsid w:val="00934A74"/>
    <w:rsid w:val="00935119"/>
    <w:rsid w:val="00936A8A"/>
    <w:rsid w:val="00947ECD"/>
    <w:rsid w:val="00950CAD"/>
    <w:rsid w:val="009567D6"/>
    <w:rsid w:val="009701D0"/>
    <w:rsid w:val="00972935"/>
    <w:rsid w:val="0097798E"/>
    <w:rsid w:val="00984067"/>
    <w:rsid w:val="00991FCC"/>
    <w:rsid w:val="009924BD"/>
    <w:rsid w:val="00997E0D"/>
    <w:rsid w:val="009A2F5F"/>
    <w:rsid w:val="009B0DD6"/>
    <w:rsid w:val="009B232D"/>
    <w:rsid w:val="009C15F7"/>
    <w:rsid w:val="009C230E"/>
    <w:rsid w:val="009D00B2"/>
    <w:rsid w:val="009E14DB"/>
    <w:rsid w:val="009E1AB7"/>
    <w:rsid w:val="009E6C4B"/>
    <w:rsid w:val="009F7358"/>
    <w:rsid w:val="00A06A50"/>
    <w:rsid w:val="00A17B14"/>
    <w:rsid w:val="00A23B47"/>
    <w:rsid w:val="00A25E6E"/>
    <w:rsid w:val="00A30DD7"/>
    <w:rsid w:val="00A4249E"/>
    <w:rsid w:val="00A64E3B"/>
    <w:rsid w:val="00A742B7"/>
    <w:rsid w:val="00A80F07"/>
    <w:rsid w:val="00A83CCF"/>
    <w:rsid w:val="00A9153A"/>
    <w:rsid w:val="00A92249"/>
    <w:rsid w:val="00AA150C"/>
    <w:rsid w:val="00AA1E75"/>
    <w:rsid w:val="00AA5B4C"/>
    <w:rsid w:val="00AA6749"/>
    <w:rsid w:val="00AC0589"/>
    <w:rsid w:val="00AC49EE"/>
    <w:rsid w:val="00AC7D56"/>
    <w:rsid w:val="00AE0B98"/>
    <w:rsid w:val="00AF2A92"/>
    <w:rsid w:val="00AF39AE"/>
    <w:rsid w:val="00B01C95"/>
    <w:rsid w:val="00B10201"/>
    <w:rsid w:val="00B27D8F"/>
    <w:rsid w:val="00B4424F"/>
    <w:rsid w:val="00B458DF"/>
    <w:rsid w:val="00B45B01"/>
    <w:rsid w:val="00B64EF5"/>
    <w:rsid w:val="00B80935"/>
    <w:rsid w:val="00B82C8F"/>
    <w:rsid w:val="00B91769"/>
    <w:rsid w:val="00B91772"/>
    <w:rsid w:val="00B926D4"/>
    <w:rsid w:val="00B9534A"/>
    <w:rsid w:val="00BA32C9"/>
    <w:rsid w:val="00BA5CA7"/>
    <w:rsid w:val="00BB4636"/>
    <w:rsid w:val="00BC2960"/>
    <w:rsid w:val="00BC594C"/>
    <w:rsid w:val="00BD2B3C"/>
    <w:rsid w:val="00BD4B78"/>
    <w:rsid w:val="00BE0300"/>
    <w:rsid w:val="00C00103"/>
    <w:rsid w:val="00C0172E"/>
    <w:rsid w:val="00C01F24"/>
    <w:rsid w:val="00C057BD"/>
    <w:rsid w:val="00C067C8"/>
    <w:rsid w:val="00C111D2"/>
    <w:rsid w:val="00C17093"/>
    <w:rsid w:val="00C20355"/>
    <w:rsid w:val="00C22556"/>
    <w:rsid w:val="00C22BB3"/>
    <w:rsid w:val="00C23516"/>
    <w:rsid w:val="00C23BD5"/>
    <w:rsid w:val="00C32A08"/>
    <w:rsid w:val="00C32A8C"/>
    <w:rsid w:val="00C37378"/>
    <w:rsid w:val="00C37546"/>
    <w:rsid w:val="00C4312D"/>
    <w:rsid w:val="00C4723E"/>
    <w:rsid w:val="00C47B57"/>
    <w:rsid w:val="00C55615"/>
    <w:rsid w:val="00C672FE"/>
    <w:rsid w:val="00C677D4"/>
    <w:rsid w:val="00C770A1"/>
    <w:rsid w:val="00C8085B"/>
    <w:rsid w:val="00C8107B"/>
    <w:rsid w:val="00C8231E"/>
    <w:rsid w:val="00C8449B"/>
    <w:rsid w:val="00C878CA"/>
    <w:rsid w:val="00C91D0D"/>
    <w:rsid w:val="00C9566D"/>
    <w:rsid w:val="00CA50ED"/>
    <w:rsid w:val="00CB319B"/>
    <w:rsid w:val="00CC186F"/>
    <w:rsid w:val="00CC7D1B"/>
    <w:rsid w:val="00CD0F40"/>
    <w:rsid w:val="00CE27B9"/>
    <w:rsid w:val="00CF1EED"/>
    <w:rsid w:val="00CF54A1"/>
    <w:rsid w:val="00CF7F66"/>
    <w:rsid w:val="00D15AEB"/>
    <w:rsid w:val="00D23372"/>
    <w:rsid w:val="00D24D09"/>
    <w:rsid w:val="00D277DA"/>
    <w:rsid w:val="00D33F95"/>
    <w:rsid w:val="00D4776D"/>
    <w:rsid w:val="00D55596"/>
    <w:rsid w:val="00D75330"/>
    <w:rsid w:val="00D76C24"/>
    <w:rsid w:val="00D869E6"/>
    <w:rsid w:val="00D94A28"/>
    <w:rsid w:val="00D96357"/>
    <w:rsid w:val="00DC0862"/>
    <w:rsid w:val="00DD0198"/>
    <w:rsid w:val="00DE02E9"/>
    <w:rsid w:val="00DE2B29"/>
    <w:rsid w:val="00DE5A8E"/>
    <w:rsid w:val="00DE6FC9"/>
    <w:rsid w:val="00DE7BC7"/>
    <w:rsid w:val="00DF69C0"/>
    <w:rsid w:val="00E10D72"/>
    <w:rsid w:val="00E22012"/>
    <w:rsid w:val="00E23859"/>
    <w:rsid w:val="00E37809"/>
    <w:rsid w:val="00E4520E"/>
    <w:rsid w:val="00E47B55"/>
    <w:rsid w:val="00E518C4"/>
    <w:rsid w:val="00E53765"/>
    <w:rsid w:val="00E645A0"/>
    <w:rsid w:val="00E85226"/>
    <w:rsid w:val="00E85A3A"/>
    <w:rsid w:val="00E861B2"/>
    <w:rsid w:val="00E96190"/>
    <w:rsid w:val="00EA2688"/>
    <w:rsid w:val="00EA4CBB"/>
    <w:rsid w:val="00EB16A9"/>
    <w:rsid w:val="00EB21E8"/>
    <w:rsid w:val="00EB427C"/>
    <w:rsid w:val="00EB5666"/>
    <w:rsid w:val="00EB77B2"/>
    <w:rsid w:val="00EC06CE"/>
    <w:rsid w:val="00EC270C"/>
    <w:rsid w:val="00EC3CC9"/>
    <w:rsid w:val="00EC480C"/>
    <w:rsid w:val="00EC5ADA"/>
    <w:rsid w:val="00EC6BDD"/>
    <w:rsid w:val="00ED08E1"/>
    <w:rsid w:val="00ED27F2"/>
    <w:rsid w:val="00ED7310"/>
    <w:rsid w:val="00EE14C9"/>
    <w:rsid w:val="00EF4921"/>
    <w:rsid w:val="00EF558B"/>
    <w:rsid w:val="00F0283F"/>
    <w:rsid w:val="00F05E19"/>
    <w:rsid w:val="00F20410"/>
    <w:rsid w:val="00F239F7"/>
    <w:rsid w:val="00F309F4"/>
    <w:rsid w:val="00F374DF"/>
    <w:rsid w:val="00F424C4"/>
    <w:rsid w:val="00F5206F"/>
    <w:rsid w:val="00F5701A"/>
    <w:rsid w:val="00F70210"/>
    <w:rsid w:val="00F80582"/>
    <w:rsid w:val="00F816A0"/>
    <w:rsid w:val="00F84AA9"/>
    <w:rsid w:val="00F85FA7"/>
    <w:rsid w:val="00FA0433"/>
    <w:rsid w:val="00FD20BB"/>
    <w:rsid w:val="00FE0055"/>
    <w:rsid w:val="00FE2A24"/>
    <w:rsid w:val="00FF1D81"/>
    <w:rsid w:val="00FF2830"/>
    <w:rsid w:val="00FF63D0"/>
    <w:rsid w:val="00FF7F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41"/>
    <w:pPr>
      <w:spacing w:after="240"/>
    </w:pPr>
    <w:rPr>
      <w:rFonts w:ascii="Times New Roman" w:hAnsi="Times New Roman"/>
      <w:sz w:val="24"/>
      <w:szCs w:val="22"/>
      <w:lang w:eastAsia="en-US"/>
    </w:rPr>
  </w:style>
  <w:style w:type="paragraph" w:styleId="Heading1">
    <w:name w:val="heading 1"/>
    <w:basedOn w:val="Normal"/>
    <w:next w:val="Normal"/>
    <w:link w:val="Heading1Char"/>
    <w:uiPriority w:val="9"/>
    <w:qFormat/>
    <w:rsid w:val="00DE5A8E"/>
    <w:pPr>
      <w:keepNext/>
      <w:keepLines/>
      <w:pageBreakBefore/>
      <w:numPr>
        <w:numId w:val="1"/>
      </w:numPr>
      <w:spacing w:before="240" w:after="0"/>
      <w:ind w:left="357" w:hanging="357"/>
      <w:outlineLvl w:val="0"/>
    </w:pPr>
    <w:rPr>
      <w:rFonts w:eastAsia="Times New Roman"/>
      <w:b/>
      <w:bCs/>
      <w:color w:val="0171BA"/>
      <w:sz w:val="28"/>
      <w:szCs w:val="28"/>
    </w:rPr>
  </w:style>
  <w:style w:type="paragraph" w:styleId="Heading2">
    <w:name w:val="heading 2"/>
    <w:basedOn w:val="Normal"/>
    <w:next w:val="Normal"/>
    <w:link w:val="Heading2Char"/>
    <w:uiPriority w:val="9"/>
    <w:unhideWhenUsed/>
    <w:qFormat/>
    <w:rsid w:val="00E47B55"/>
    <w:pPr>
      <w:keepNext/>
      <w:keepLines/>
      <w:numPr>
        <w:ilvl w:val="1"/>
        <w:numId w:val="1"/>
      </w:numPr>
      <w:spacing w:before="240" w:after="0"/>
      <w:outlineLvl w:val="1"/>
    </w:pPr>
    <w:rPr>
      <w:rFonts w:eastAsia="Times New Roman"/>
      <w:b/>
      <w:bCs/>
      <w:color w:val="0171BA"/>
      <w:szCs w:val="26"/>
    </w:rPr>
  </w:style>
  <w:style w:type="paragraph" w:styleId="Heading3">
    <w:name w:val="heading 3"/>
    <w:basedOn w:val="Normal"/>
    <w:next w:val="Normal"/>
    <w:link w:val="Heading3Char"/>
    <w:uiPriority w:val="9"/>
    <w:unhideWhenUsed/>
    <w:qFormat/>
    <w:rsid w:val="003F6F10"/>
    <w:pPr>
      <w:keepNext/>
      <w:keepLines/>
      <w:numPr>
        <w:ilvl w:val="2"/>
        <w:numId w:val="1"/>
      </w:numPr>
      <w:spacing w:before="200" w:after="0"/>
      <w:outlineLvl w:val="2"/>
    </w:pPr>
    <w:rPr>
      <w:rFonts w:ascii="Cambria" w:eastAsia="Times New Roman" w:hAnsi="Cambria"/>
      <w:b/>
      <w:bCs/>
      <w:color w:val="0171BA"/>
    </w:rPr>
  </w:style>
  <w:style w:type="paragraph" w:styleId="Heading4">
    <w:name w:val="heading 4"/>
    <w:basedOn w:val="Normal"/>
    <w:next w:val="Normal"/>
    <w:link w:val="Heading4Char"/>
    <w:uiPriority w:val="9"/>
    <w:semiHidden/>
    <w:unhideWhenUsed/>
    <w:qFormat/>
    <w:rsid w:val="00586142"/>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586142"/>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586142"/>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586142"/>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86142"/>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586142"/>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A8E"/>
    <w:rPr>
      <w:rFonts w:ascii="Times New Roman" w:eastAsia="Times New Roman" w:hAnsi="Times New Roman"/>
      <w:b/>
      <w:bCs/>
      <w:color w:val="0171BA"/>
      <w:sz w:val="28"/>
      <w:szCs w:val="28"/>
      <w:lang w:eastAsia="en-US"/>
    </w:rPr>
  </w:style>
  <w:style w:type="character" w:customStyle="1" w:styleId="Heading2Char">
    <w:name w:val="Heading 2 Char"/>
    <w:basedOn w:val="DefaultParagraphFont"/>
    <w:link w:val="Heading2"/>
    <w:uiPriority w:val="9"/>
    <w:rsid w:val="00E47B55"/>
    <w:rPr>
      <w:rFonts w:ascii="Times New Roman" w:eastAsia="Times New Roman" w:hAnsi="Times New Roman"/>
      <w:b/>
      <w:bCs/>
      <w:color w:val="0171BA"/>
      <w:sz w:val="24"/>
      <w:szCs w:val="26"/>
      <w:lang w:eastAsia="en-US"/>
    </w:rPr>
  </w:style>
  <w:style w:type="character" w:customStyle="1" w:styleId="Heading3Char">
    <w:name w:val="Heading 3 Char"/>
    <w:basedOn w:val="DefaultParagraphFont"/>
    <w:link w:val="Heading3"/>
    <w:uiPriority w:val="9"/>
    <w:rsid w:val="003F6F10"/>
    <w:rPr>
      <w:rFonts w:ascii="Cambria" w:eastAsia="Times New Roman" w:hAnsi="Cambria"/>
      <w:b/>
      <w:bCs/>
      <w:color w:val="0171BA"/>
      <w:sz w:val="24"/>
      <w:szCs w:val="22"/>
      <w:lang w:eastAsia="en-US"/>
    </w:rPr>
  </w:style>
  <w:style w:type="character" w:customStyle="1" w:styleId="Heading4Char">
    <w:name w:val="Heading 4 Char"/>
    <w:basedOn w:val="DefaultParagraphFont"/>
    <w:link w:val="Heading4"/>
    <w:uiPriority w:val="9"/>
    <w:semiHidden/>
    <w:rsid w:val="00586142"/>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586142"/>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586142"/>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586142"/>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586142"/>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586142"/>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586142"/>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58614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86142"/>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11"/>
    <w:rsid w:val="00586142"/>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586142"/>
    <w:rPr>
      <w:b/>
      <w:bCs/>
    </w:rPr>
  </w:style>
  <w:style w:type="character" w:styleId="Emphasis">
    <w:name w:val="Emphasis"/>
    <w:basedOn w:val="DefaultParagraphFont"/>
    <w:uiPriority w:val="20"/>
    <w:qFormat/>
    <w:rsid w:val="00586142"/>
    <w:rPr>
      <w:i/>
      <w:iCs/>
    </w:rPr>
  </w:style>
  <w:style w:type="paragraph" w:styleId="NoSpacing">
    <w:name w:val="No Spacing"/>
    <w:uiPriority w:val="1"/>
    <w:qFormat/>
    <w:rsid w:val="00586142"/>
    <w:rPr>
      <w:sz w:val="22"/>
      <w:szCs w:val="22"/>
      <w:lang w:eastAsia="en-US"/>
    </w:rPr>
  </w:style>
  <w:style w:type="paragraph" w:styleId="ListParagraph">
    <w:name w:val="List Paragraph"/>
    <w:basedOn w:val="Normal"/>
    <w:uiPriority w:val="34"/>
    <w:qFormat/>
    <w:rsid w:val="00586142"/>
    <w:pPr>
      <w:ind w:left="720"/>
      <w:contextualSpacing/>
    </w:pPr>
  </w:style>
  <w:style w:type="paragraph" w:styleId="Quote">
    <w:name w:val="Quote"/>
    <w:basedOn w:val="Normal"/>
    <w:next w:val="Normal"/>
    <w:link w:val="QuoteChar"/>
    <w:uiPriority w:val="29"/>
    <w:qFormat/>
    <w:rsid w:val="00586142"/>
    <w:rPr>
      <w:i/>
      <w:iCs/>
      <w:color w:val="000000"/>
    </w:rPr>
  </w:style>
  <w:style w:type="character" w:customStyle="1" w:styleId="QuoteChar">
    <w:name w:val="Quote Char"/>
    <w:basedOn w:val="DefaultParagraphFont"/>
    <w:link w:val="Quote"/>
    <w:uiPriority w:val="29"/>
    <w:rsid w:val="00586142"/>
    <w:rPr>
      <w:i/>
      <w:iCs/>
      <w:color w:val="000000"/>
    </w:rPr>
  </w:style>
  <w:style w:type="paragraph" w:styleId="IntenseQuote">
    <w:name w:val="Intense Quote"/>
    <w:basedOn w:val="Normal"/>
    <w:next w:val="Normal"/>
    <w:link w:val="IntenseQuoteChar"/>
    <w:uiPriority w:val="30"/>
    <w:qFormat/>
    <w:rsid w:val="0058614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86142"/>
    <w:rPr>
      <w:b/>
      <w:bCs/>
      <w:i/>
      <w:iCs/>
      <w:color w:val="4F81BD"/>
    </w:rPr>
  </w:style>
  <w:style w:type="character" w:styleId="SubtleEmphasis">
    <w:name w:val="Subtle Emphasis"/>
    <w:basedOn w:val="DefaultParagraphFont"/>
    <w:uiPriority w:val="19"/>
    <w:qFormat/>
    <w:rsid w:val="00586142"/>
    <w:rPr>
      <w:i/>
      <w:iCs/>
      <w:color w:val="808080"/>
    </w:rPr>
  </w:style>
  <w:style w:type="character" w:styleId="IntenseEmphasis">
    <w:name w:val="Intense Emphasis"/>
    <w:basedOn w:val="DefaultParagraphFont"/>
    <w:uiPriority w:val="21"/>
    <w:qFormat/>
    <w:rsid w:val="00586142"/>
    <w:rPr>
      <w:b/>
      <w:bCs/>
      <w:i/>
      <w:iCs/>
      <w:color w:val="4F81BD"/>
    </w:rPr>
  </w:style>
  <w:style w:type="character" w:styleId="SubtleReference">
    <w:name w:val="Subtle Reference"/>
    <w:basedOn w:val="DefaultParagraphFont"/>
    <w:uiPriority w:val="31"/>
    <w:qFormat/>
    <w:rsid w:val="00586142"/>
    <w:rPr>
      <w:smallCaps/>
      <w:color w:val="C0504D"/>
      <w:u w:val="single"/>
    </w:rPr>
  </w:style>
  <w:style w:type="character" w:styleId="IntenseReference">
    <w:name w:val="Intense Reference"/>
    <w:basedOn w:val="DefaultParagraphFont"/>
    <w:uiPriority w:val="32"/>
    <w:qFormat/>
    <w:rsid w:val="00586142"/>
    <w:rPr>
      <w:b/>
      <w:bCs/>
      <w:smallCaps/>
      <w:color w:val="C0504D"/>
      <w:spacing w:val="5"/>
      <w:u w:val="single"/>
    </w:rPr>
  </w:style>
  <w:style w:type="character" w:styleId="BookTitle">
    <w:name w:val="Book Title"/>
    <w:basedOn w:val="DefaultParagraphFont"/>
    <w:uiPriority w:val="33"/>
    <w:qFormat/>
    <w:rsid w:val="00586142"/>
    <w:rPr>
      <w:b/>
      <w:bCs/>
      <w:smallCaps/>
      <w:spacing w:val="5"/>
    </w:rPr>
  </w:style>
  <w:style w:type="paragraph" w:styleId="TOCHeading">
    <w:name w:val="TOC Heading"/>
    <w:basedOn w:val="Heading1"/>
    <w:next w:val="Normal"/>
    <w:uiPriority w:val="39"/>
    <w:semiHidden/>
    <w:unhideWhenUsed/>
    <w:qFormat/>
    <w:rsid w:val="00586142"/>
    <w:pPr>
      <w:outlineLvl w:val="9"/>
    </w:pPr>
  </w:style>
  <w:style w:type="paragraph" w:styleId="BalloonText">
    <w:name w:val="Balloon Text"/>
    <w:basedOn w:val="Normal"/>
    <w:link w:val="BalloonTextChar"/>
    <w:uiPriority w:val="99"/>
    <w:semiHidden/>
    <w:unhideWhenUsed/>
    <w:rsid w:val="005861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142"/>
    <w:rPr>
      <w:rFonts w:ascii="Tahoma" w:hAnsi="Tahoma" w:cs="Tahoma"/>
      <w:sz w:val="16"/>
      <w:szCs w:val="16"/>
    </w:rPr>
  </w:style>
  <w:style w:type="paragraph" w:styleId="Caption">
    <w:name w:val="caption"/>
    <w:basedOn w:val="Normal"/>
    <w:next w:val="Normal"/>
    <w:uiPriority w:val="35"/>
    <w:semiHidden/>
    <w:unhideWhenUsed/>
    <w:qFormat/>
    <w:rsid w:val="00586142"/>
    <w:rPr>
      <w:b/>
      <w:bCs/>
      <w:color w:val="4F81BD"/>
      <w:sz w:val="18"/>
      <w:szCs w:val="18"/>
    </w:rPr>
  </w:style>
  <w:style w:type="paragraph" w:styleId="Header">
    <w:name w:val="header"/>
    <w:basedOn w:val="Normal"/>
    <w:link w:val="HeaderChar"/>
    <w:uiPriority w:val="99"/>
    <w:semiHidden/>
    <w:unhideWhenUsed/>
    <w:rsid w:val="00E47B55"/>
    <w:pPr>
      <w:tabs>
        <w:tab w:val="center" w:pos="4513"/>
        <w:tab w:val="right" w:pos="9026"/>
      </w:tabs>
      <w:spacing w:after="0"/>
    </w:pPr>
  </w:style>
  <w:style w:type="character" w:customStyle="1" w:styleId="HeaderChar">
    <w:name w:val="Header Char"/>
    <w:basedOn w:val="DefaultParagraphFont"/>
    <w:link w:val="Header"/>
    <w:uiPriority w:val="99"/>
    <w:semiHidden/>
    <w:rsid w:val="00E47B55"/>
    <w:rPr>
      <w:rFonts w:ascii="Times New Roman" w:hAnsi="Times New Roman"/>
      <w:sz w:val="24"/>
    </w:rPr>
  </w:style>
  <w:style w:type="paragraph" w:styleId="Footer">
    <w:name w:val="footer"/>
    <w:basedOn w:val="Normal"/>
    <w:link w:val="FooterChar"/>
    <w:uiPriority w:val="99"/>
    <w:semiHidden/>
    <w:unhideWhenUsed/>
    <w:rsid w:val="00E47B55"/>
    <w:pPr>
      <w:tabs>
        <w:tab w:val="center" w:pos="4513"/>
        <w:tab w:val="right" w:pos="9026"/>
      </w:tabs>
      <w:spacing w:after="0"/>
    </w:pPr>
  </w:style>
  <w:style w:type="character" w:customStyle="1" w:styleId="FooterChar">
    <w:name w:val="Footer Char"/>
    <w:basedOn w:val="DefaultParagraphFont"/>
    <w:link w:val="Footer"/>
    <w:uiPriority w:val="99"/>
    <w:semiHidden/>
    <w:rsid w:val="00E47B55"/>
    <w:rPr>
      <w:rFonts w:ascii="Times New Roman" w:hAnsi="Times New Roman"/>
      <w:sz w:val="24"/>
    </w:rPr>
  </w:style>
  <w:style w:type="table" w:styleId="TableGrid">
    <w:name w:val="Table Grid"/>
    <w:basedOn w:val="TableNormal"/>
    <w:uiPriority w:val="59"/>
    <w:rsid w:val="003172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97798E"/>
    <w:pPr>
      <w:tabs>
        <w:tab w:val="left" w:pos="480"/>
        <w:tab w:val="right" w:leader="dot" w:pos="9016"/>
      </w:tabs>
      <w:spacing w:before="240" w:after="0"/>
    </w:pPr>
  </w:style>
  <w:style w:type="paragraph" w:styleId="TOC2">
    <w:name w:val="toc 2"/>
    <w:basedOn w:val="Normal"/>
    <w:next w:val="Normal"/>
    <w:autoRedefine/>
    <w:uiPriority w:val="39"/>
    <w:unhideWhenUsed/>
    <w:rsid w:val="0097798E"/>
    <w:pPr>
      <w:tabs>
        <w:tab w:val="left" w:pos="880"/>
        <w:tab w:val="right" w:leader="dot" w:pos="9016"/>
      </w:tabs>
      <w:spacing w:after="0"/>
      <w:ind w:left="238"/>
    </w:pPr>
  </w:style>
  <w:style w:type="character" w:styleId="Hyperlink">
    <w:name w:val="Hyperlink"/>
    <w:basedOn w:val="DefaultParagraphFont"/>
    <w:uiPriority w:val="99"/>
    <w:unhideWhenUsed/>
    <w:rsid w:val="00E23859"/>
    <w:rPr>
      <w:color w:val="0000FF"/>
      <w:u w:val="single"/>
    </w:rPr>
  </w:style>
  <w:style w:type="paragraph" w:styleId="TOC3">
    <w:name w:val="toc 3"/>
    <w:basedOn w:val="Normal"/>
    <w:next w:val="Normal"/>
    <w:autoRedefine/>
    <w:uiPriority w:val="39"/>
    <w:unhideWhenUsed/>
    <w:rsid w:val="0097798E"/>
    <w:pPr>
      <w:tabs>
        <w:tab w:val="left" w:pos="1320"/>
        <w:tab w:val="right" w:leader="dot" w:pos="9016"/>
      </w:tabs>
      <w:spacing w:after="0"/>
      <w:ind w:left="482"/>
    </w:pPr>
  </w:style>
  <w:style w:type="paragraph" w:customStyle="1" w:styleId="Default">
    <w:name w:val="Default"/>
    <w:rsid w:val="00515A50"/>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E85226"/>
    <w:rPr>
      <w:color w:val="800080"/>
      <w:u w:val="single"/>
    </w:rPr>
  </w:style>
  <w:style w:type="character" w:styleId="CommentReference">
    <w:name w:val="annotation reference"/>
    <w:basedOn w:val="DefaultParagraphFont"/>
    <w:uiPriority w:val="99"/>
    <w:semiHidden/>
    <w:unhideWhenUsed/>
    <w:rsid w:val="00317650"/>
    <w:rPr>
      <w:sz w:val="16"/>
      <w:szCs w:val="16"/>
    </w:rPr>
  </w:style>
  <w:style w:type="paragraph" w:styleId="CommentText">
    <w:name w:val="annotation text"/>
    <w:basedOn w:val="Normal"/>
    <w:link w:val="CommentTextChar"/>
    <w:uiPriority w:val="99"/>
    <w:semiHidden/>
    <w:unhideWhenUsed/>
    <w:rsid w:val="00317650"/>
    <w:rPr>
      <w:sz w:val="20"/>
      <w:szCs w:val="20"/>
    </w:rPr>
  </w:style>
  <w:style w:type="character" w:customStyle="1" w:styleId="CommentTextChar">
    <w:name w:val="Comment Text Char"/>
    <w:basedOn w:val="DefaultParagraphFont"/>
    <w:link w:val="CommentText"/>
    <w:uiPriority w:val="99"/>
    <w:semiHidden/>
    <w:rsid w:val="0031765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17650"/>
    <w:rPr>
      <w:b/>
      <w:bCs/>
    </w:rPr>
  </w:style>
  <w:style w:type="character" w:customStyle="1" w:styleId="CommentSubjectChar">
    <w:name w:val="Comment Subject Char"/>
    <w:basedOn w:val="CommentTextChar"/>
    <w:link w:val="CommentSubject"/>
    <w:uiPriority w:val="99"/>
    <w:semiHidden/>
    <w:rsid w:val="00317650"/>
    <w:rPr>
      <w:b/>
      <w:bCs/>
    </w:rPr>
  </w:style>
  <w:style w:type="paragraph" w:styleId="Revision">
    <w:name w:val="Revision"/>
    <w:hidden/>
    <w:uiPriority w:val="99"/>
    <w:semiHidden/>
    <w:rsid w:val="006C45C2"/>
    <w:rPr>
      <w:rFonts w:ascii="Times New Roman" w:hAnsi="Times New Roman"/>
      <w:sz w:val="24"/>
      <w:szCs w:val="22"/>
      <w:lang w:eastAsia="en-US"/>
    </w:rPr>
  </w:style>
  <w:style w:type="character" w:customStyle="1" w:styleId="bumpedfont15">
    <w:name w:val="bumpedfont15"/>
    <w:basedOn w:val="DefaultParagraphFont"/>
    <w:rsid w:val="00472A5B"/>
  </w:style>
</w:styles>
</file>

<file path=word/webSettings.xml><?xml version="1.0" encoding="utf-8"?>
<w:webSettings xmlns:r="http://schemas.openxmlformats.org/officeDocument/2006/relationships" xmlns:w="http://schemas.openxmlformats.org/wordprocessingml/2006/main">
  <w:divs>
    <w:div w:id="583884152">
      <w:bodyDiv w:val="1"/>
      <w:marLeft w:val="0"/>
      <w:marRight w:val="0"/>
      <w:marTop w:val="0"/>
      <w:marBottom w:val="0"/>
      <w:divBdr>
        <w:top w:val="none" w:sz="0" w:space="0" w:color="auto"/>
        <w:left w:val="none" w:sz="0" w:space="0" w:color="auto"/>
        <w:bottom w:val="none" w:sz="0" w:space="0" w:color="auto"/>
        <w:right w:val="none" w:sz="0" w:space="0" w:color="auto"/>
      </w:divBdr>
    </w:div>
    <w:div w:id="619337060">
      <w:bodyDiv w:val="1"/>
      <w:marLeft w:val="0"/>
      <w:marRight w:val="0"/>
      <w:marTop w:val="0"/>
      <w:marBottom w:val="0"/>
      <w:divBdr>
        <w:top w:val="none" w:sz="0" w:space="0" w:color="auto"/>
        <w:left w:val="none" w:sz="0" w:space="0" w:color="auto"/>
        <w:bottom w:val="none" w:sz="0" w:space="0" w:color="auto"/>
        <w:right w:val="none" w:sz="0" w:space="0" w:color="auto"/>
      </w:divBdr>
    </w:div>
    <w:div w:id="920798371">
      <w:bodyDiv w:val="1"/>
      <w:marLeft w:val="0"/>
      <w:marRight w:val="0"/>
      <w:marTop w:val="0"/>
      <w:marBottom w:val="0"/>
      <w:divBdr>
        <w:top w:val="none" w:sz="0" w:space="0" w:color="auto"/>
        <w:left w:val="none" w:sz="0" w:space="0" w:color="auto"/>
        <w:bottom w:val="none" w:sz="0" w:space="0" w:color="auto"/>
        <w:right w:val="none" w:sz="0" w:space="0" w:color="auto"/>
      </w:divBdr>
    </w:div>
    <w:div w:id="1035614879">
      <w:bodyDiv w:val="1"/>
      <w:marLeft w:val="0"/>
      <w:marRight w:val="0"/>
      <w:marTop w:val="0"/>
      <w:marBottom w:val="0"/>
      <w:divBdr>
        <w:top w:val="none" w:sz="0" w:space="0" w:color="auto"/>
        <w:left w:val="none" w:sz="0" w:space="0" w:color="auto"/>
        <w:bottom w:val="none" w:sz="0" w:space="0" w:color="auto"/>
        <w:right w:val="none" w:sz="0" w:space="0" w:color="auto"/>
      </w:divBdr>
    </w:div>
    <w:div w:id="1750224851">
      <w:bodyDiv w:val="1"/>
      <w:marLeft w:val="0"/>
      <w:marRight w:val="0"/>
      <w:marTop w:val="0"/>
      <w:marBottom w:val="0"/>
      <w:divBdr>
        <w:top w:val="none" w:sz="0" w:space="0" w:color="auto"/>
        <w:left w:val="none" w:sz="0" w:space="0" w:color="auto"/>
        <w:bottom w:val="none" w:sz="0" w:space="0" w:color="auto"/>
        <w:right w:val="none" w:sz="0" w:space="0" w:color="auto"/>
      </w:divBdr>
    </w:div>
    <w:div w:id="2005861354">
      <w:bodyDiv w:val="1"/>
      <w:marLeft w:val="0"/>
      <w:marRight w:val="0"/>
      <w:marTop w:val="0"/>
      <w:marBottom w:val="0"/>
      <w:divBdr>
        <w:top w:val="none" w:sz="0" w:space="0" w:color="auto"/>
        <w:left w:val="none" w:sz="0" w:space="0" w:color="auto"/>
        <w:bottom w:val="none" w:sz="0" w:space="0" w:color="auto"/>
        <w:right w:val="none" w:sz="0" w:space="0" w:color="auto"/>
      </w:divBdr>
      <w:divsChild>
        <w:div w:id="1433209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ottishfuturestrust.org.uk" TargetMode="External"/><Relationship Id="rId18" Type="http://schemas.openxmlformats.org/officeDocument/2006/relationships/hyperlink" Target="http://www.scotland.gov.uk/Topics/Government/Procurement/about/SPDDOCFORMS/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cottishfuturestrust.org.uk/files/publications/SFTs_Statement_of_Benefits_2012-2013.pdf" TargetMode="External"/><Relationship Id="rId7" Type="http://schemas.openxmlformats.org/officeDocument/2006/relationships/settings" Target="settings.xml"/><Relationship Id="rId12" Type="http://schemas.openxmlformats.org/officeDocument/2006/relationships/hyperlink" Target="http://www.scotland.gov.uk/Resource/Doc/44473/0116098.pdf" TargetMode="External"/><Relationship Id="rId17" Type="http://schemas.openxmlformats.org/officeDocument/2006/relationships/hyperlink" Target="mailto:mailbox@scottishfuturestrust.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cottishfuturestrust.org.uk/publications/sft-annual-report-2012-2013" TargetMode="External"/><Relationship Id="rId20" Type="http://schemas.openxmlformats.org/officeDocument/2006/relationships/hyperlink" Target="http://www.scotland.gov.uk/Topics/Government/PublicServiceReform/efficientgovern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scottishfuturestrust.org.uk/files/publications/SFTs_Statement_of_Benefits_2012-2013.pdf" TargetMode="External"/><Relationship Id="rId23" Type="http://schemas.openxmlformats.org/officeDocument/2006/relationships/hyperlink" Target="http://www.scottishfuturestrust.org.uk/our-work/housing/national-housing-trust" TargetMode="External"/><Relationship Id="rId10" Type="http://schemas.openxmlformats.org/officeDocument/2006/relationships/endnotes" Target="endnotes.xml"/><Relationship Id="rId19" Type="http://schemas.openxmlformats.org/officeDocument/2006/relationships/hyperlink" Target="http://www.scottishfuturestrust.org.uk/files/publications/SFT_Salary_Bands_and_Grading_Updated_December_201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ottishfuturestrust.org.uk/files/publications/SFT_2012-2013_Business_Plan.pdf" TargetMode="External"/><Relationship Id="rId22" Type="http://schemas.openxmlformats.org/officeDocument/2006/relationships/hyperlink" Target="http://www.scottishfuturestrust.org.uk/our-work/hub"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9455F7B5A08438C561ABB607EE7FE" ma:contentTypeVersion="0" ma:contentTypeDescription="Create a new document." ma:contentTypeScope="" ma:versionID="bf8a6236ef13d4a4e2788d3e0c9ebe5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2B49E-06F0-4844-A0BB-84D9195A1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EDC3D87-0727-4E8E-9D55-E8CB37A3935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1CED24F7-98BF-4AA9-9239-B61957F57759}">
  <ds:schemaRefs>
    <ds:schemaRef ds:uri="http://schemas.microsoft.com/sharepoint/v3/contenttype/forms"/>
  </ds:schemaRefs>
</ds:datastoreItem>
</file>

<file path=customXml/itemProps4.xml><?xml version="1.0" encoding="utf-8"?>
<ds:datastoreItem xmlns:ds="http://schemas.openxmlformats.org/officeDocument/2006/customXml" ds:itemID="{FD294216-23AE-45BE-8922-3AB9A40A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5172</Words>
  <Characters>29485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Scottish Futures Trust</Company>
  <LinksUpToDate>false</LinksUpToDate>
  <CharactersWithSpaces>34588</CharactersWithSpaces>
  <SharedDoc>false</SharedDoc>
  <HLinks>
    <vt:vector size="144" baseType="variant">
      <vt:variant>
        <vt:i4>3997740</vt:i4>
      </vt:variant>
      <vt:variant>
        <vt:i4>120</vt:i4>
      </vt:variant>
      <vt:variant>
        <vt:i4>0</vt:i4>
      </vt:variant>
      <vt:variant>
        <vt:i4>5</vt:i4>
      </vt:variant>
      <vt:variant>
        <vt:lpwstr>http://www.scottishfuturestrust.org.uk/our-work/housing/national-housing-trust</vt:lpwstr>
      </vt:variant>
      <vt:variant>
        <vt:lpwstr/>
      </vt:variant>
      <vt:variant>
        <vt:i4>7929904</vt:i4>
      </vt:variant>
      <vt:variant>
        <vt:i4>117</vt:i4>
      </vt:variant>
      <vt:variant>
        <vt:i4>0</vt:i4>
      </vt:variant>
      <vt:variant>
        <vt:i4>5</vt:i4>
      </vt:variant>
      <vt:variant>
        <vt:lpwstr>http://www.scottishfuturestrust.org.uk/our-work/hub</vt:lpwstr>
      </vt:variant>
      <vt:variant>
        <vt:lpwstr/>
      </vt:variant>
      <vt:variant>
        <vt:i4>1179741</vt:i4>
      </vt:variant>
      <vt:variant>
        <vt:i4>114</vt:i4>
      </vt:variant>
      <vt:variant>
        <vt:i4>0</vt:i4>
      </vt:variant>
      <vt:variant>
        <vt:i4>5</vt:i4>
      </vt:variant>
      <vt:variant>
        <vt:lpwstr>http://www.scottishfuturestrust.org.uk/files/publications/SFTs_Statement_of_Benefits_2012-2013.pdf</vt:lpwstr>
      </vt:variant>
      <vt:variant>
        <vt:lpwstr/>
      </vt:variant>
      <vt:variant>
        <vt:i4>1638424</vt:i4>
      </vt:variant>
      <vt:variant>
        <vt:i4>102</vt:i4>
      </vt:variant>
      <vt:variant>
        <vt:i4>0</vt:i4>
      </vt:variant>
      <vt:variant>
        <vt:i4>5</vt:i4>
      </vt:variant>
      <vt:variant>
        <vt:lpwstr>http://www.scotland.gov.uk/Topics/Government/PublicServiceReform/efficientgovernment</vt:lpwstr>
      </vt:variant>
      <vt:variant>
        <vt:lpwstr/>
      </vt:variant>
      <vt:variant>
        <vt:i4>458814</vt:i4>
      </vt:variant>
      <vt:variant>
        <vt:i4>99</vt:i4>
      </vt:variant>
      <vt:variant>
        <vt:i4>0</vt:i4>
      </vt:variant>
      <vt:variant>
        <vt:i4>5</vt:i4>
      </vt:variant>
      <vt:variant>
        <vt:lpwstr>http://www.scottishfuturestrust.org.uk/files/publications/SFT_Salary_Bands_and_Grading_Updated_December_2012.pdf</vt:lpwstr>
      </vt:variant>
      <vt:variant>
        <vt:lpwstr/>
      </vt:variant>
      <vt:variant>
        <vt:i4>65566</vt:i4>
      </vt:variant>
      <vt:variant>
        <vt:i4>96</vt:i4>
      </vt:variant>
      <vt:variant>
        <vt:i4>0</vt:i4>
      </vt:variant>
      <vt:variant>
        <vt:i4>5</vt:i4>
      </vt:variant>
      <vt:variant>
        <vt:lpwstr>http://www.scotland.gov.uk/Topics/Government/Procurement/about/SPDDOCFORMS/v</vt:lpwstr>
      </vt:variant>
      <vt:variant>
        <vt:lpwstr/>
      </vt:variant>
      <vt:variant>
        <vt:i4>7077907</vt:i4>
      </vt:variant>
      <vt:variant>
        <vt:i4>93</vt:i4>
      </vt:variant>
      <vt:variant>
        <vt:i4>0</vt:i4>
      </vt:variant>
      <vt:variant>
        <vt:i4>5</vt:i4>
      </vt:variant>
      <vt:variant>
        <vt:lpwstr>mailto:mailbox@scottishfuturestrust.org.uk</vt:lpwstr>
      </vt:variant>
      <vt:variant>
        <vt:lpwstr/>
      </vt:variant>
      <vt:variant>
        <vt:i4>1179741</vt:i4>
      </vt:variant>
      <vt:variant>
        <vt:i4>90</vt:i4>
      </vt:variant>
      <vt:variant>
        <vt:i4>0</vt:i4>
      </vt:variant>
      <vt:variant>
        <vt:i4>5</vt:i4>
      </vt:variant>
      <vt:variant>
        <vt:lpwstr>http://www.scottishfuturestrust.org.uk/files/publications/SFTs_Statement_of_Benefits_2012-2013.pdf</vt:lpwstr>
      </vt:variant>
      <vt:variant>
        <vt:lpwstr/>
      </vt:variant>
      <vt:variant>
        <vt:i4>4587582</vt:i4>
      </vt:variant>
      <vt:variant>
        <vt:i4>87</vt:i4>
      </vt:variant>
      <vt:variant>
        <vt:i4>0</vt:i4>
      </vt:variant>
      <vt:variant>
        <vt:i4>5</vt:i4>
      </vt:variant>
      <vt:variant>
        <vt:lpwstr>http://www.scottishfuturestrust.org.uk/files/publications/SFT_2012-2013_Business_Plan.pdf</vt:lpwstr>
      </vt:variant>
      <vt:variant>
        <vt:lpwstr/>
      </vt:variant>
      <vt:variant>
        <vt:i4>3866667</vt:i4>
      </vt:variant>
      <vt:variant>
        <vt:i4>84</vt:i4>
      </vt:variant>
      <vt:variant>
        <vt:i4>0</vt:i4>
      </vt:variant>
      <vt:variant>
        <vt:i4>5</vt:i4>
      </vt:variant>
      <vt:variant>
        <vt:lpwstr>http://www.scottishfuturestrust.org.uk/</vt:lpwstr>
      </vt:variant>
      <vt:variant>
        <vt:lpwstr/>
      </vt:variant>
      <vt:variant>
        <vt:i4>1114201</vt:i4>
      </vt:variant>
      <vt:variant>
        <vt:i4>81</vt:i4>
      </vt:variant>
      <vt:variant>
        <vt:i4>0</vt:i4>
      </vt:variant>
      <vt:variant>
        <vt:i4>5</vt:i4>
      </vt:variant>
      <vt:variant>
        <vt:lpwstr>http://www.scotland.gov.uk/Resource/Doc/44473/0116098.pdf</vt:lpwstr>
      </vt:variant>
      <vt:variant>
        <vt:lpwstr/>
      </vt:variant>
      <vt:variant>
        <vt:i4>1048626</vt:i4>
      </vt:variant>
      <vt:variant>
        <vt:i4>74</vt:i4>
      </vt:variant>
      <vt:variant>
        <vt:i4>0</vt:i4>
      </vt:variant>
      <vt:variant>
        <vt:i4>5</vt:i4>
      </vt:variant>
      <vt:variant>
        <vt:lpwstr/>
      </vt:variant>
      <vt:variant>
        <vt:lpwstr>_Toc338691033</vt:lpwstr>
      </vt:variant>
      <vt:variant>
        <vt:i4>1048626</vt:i4>
      </vt:variant>
      <vt:variant>
        <vt:i4>68</vt:i4>
      </vt:variant>
      <vt:variant>
        <vt:i4>0</vt:i4>
      </vt:variant>
      <vt:variant>
        <vt:i4>5</vt:i4>
      </vt:variant>
      <vt:variant>
        <vt:lpwstr/>
      </vt:variant>
      <vt:variant>
        <vt:lpwstr>_Toc338691032</vt:lpwstr>
      </vt:variant>
      <vt:variant>
        <vt:i4>1048626</vt:i4>
      </vt:variant>
      <vt:variant>
        <vt:i4>62</vt:i4>
      </vt:variant>
      <vt:variant>
        <vt:i4>0</vt:i4>
      </vt:variant>
      <vt:variant>
        <vt:i4>5</vt:i4>
      </vt:variant>
      <vt:variant>
        <vt:lpwstr/>
      </vt:variant>
      <vt:variant>
        <vt:lpwstr>_Toc338691031</vt:lpwstr>
      </vt:variant>
      <vt:variant>
        <vt:i4>1114162</vt:i4>
      </vt:variant>
      <vt:variant>
        <vt:i4>56</vt:i4>
      </vt:variant>
      <vt:variant>
        <vt:i4>0</vt:i4>
      </vt:variant>
      <vt:variant>
        <vt:i4>5</vt:i4>
      </vt:variant>
      <vt:variant>
        <vt:lpwstr/>
      </vt:variant>
      <vt:variant>
        <vt:lpwstr>_Toc338691027</vt:lpwstr>
      </vt:variant>
      <vt:variant>
        <vt:i4>1114162</vt:i4>
      </vt:variant>
      <vt:variant>
        <vt:i4>50</vt:i4>
      </vt:variant>
      <vt:variant>
        <vt:i4>0</vt:i4>
      </vt:variant>
      <vt:variant>
        <vt:i4>5</vt:i4>
      </vt:variant>
      <vt:variant>
        <vt:lpwstr/>
      </vt:variant>
      <vt:variant>
        <vt:lpwstr>_Toc338691026</vt:lpwstr>
      </vt:variant>
      <vt:variant>
        <vt:i4>1114162</vt:i4>
      </vt:variant>
      <vt:variant>
        <vt:i4>44</vt:i4>
      </vt:variant>
      <vt:variant>
        <vt:i4>0</vt:i4>
      </vt:variant>
      <vt:variant>
        <vt:i4>5</vt:i4>
      </vt:variant>
      <vt:variant>
        <vt:lpwstr/>
      </vt:variant>
      <vt:variant>
        <vt:lpwstr>_Toc338691025</vt:lpwstr>
      </vt:variant>
      <vt:variant>
        <vt:i4>1114162</vt:i4>
      </vt:variant>
      <vt:variant>
        <vt:i4>38</vt:i4>
      </vt:variant>
      <vt:variant>
        <vt:i4>0</vt:i4>
      </vt:variant>
      <vt:variant>
        <vt:i4>5</vt:i4>
      </vt:variant>
      <vt:variant>
        <vt:lpwstr/>
      </vt:variant>
      <vt:variant>
        <vt:lpwstr>_Toc338691024</vt:lpwstr>
      </vt:variant>
      <vt:variant>
        <vt:i4>1114162</vt:i4>
      </vt:variant>
      <vt:variant>
        <vt:i4>32</vt:i4>
      </vt:variant>
      <vt:variant>
        <vt:i4>0</vt:i4>
      </vt:variant>
      <vt:variant>
        <vt:i4>5</vt:i4>
      </vt:variant>
      <vt:variant>
        <vt:lpwstr/>
      </vt:variant>
      <vt:variant>
        <vt:lpwstr>_Toc338691023</vt:lpwstr>
      </vt:variant>
      <vt:variant>
        <vt:i4>1114162</vt:i4>
      </vt:variant>
      <vt:variant>
        <vt:i4>26</vt:i4>
      </vt:variant>
      <vt:variant>
        <vt:i4>0</vt:i4>
      </vt:variant>
      <vt:variant>
        <vt:i4>5</vt:i4>
      </vt:variant>
      <vt:variant>
        <vt:lpwstr/>
      </vt:variant>
      <vt:variant>
        <vt:lpwstr>_Toc338691022</vt:lpwstr>
      </vt:variant>
      <vt:variant>
        <vt:i4>1114162</vt:i4>
      </vt:variant>
      <vt:variant>
        <vt:i4>20</vt:i4>
      </vt:variant>
      <vt:variant>
        <vt:i4>0</vt:i4>
      </vt:variant>
      <vt:variant>
        <vt:i4>5</vt:i4>
      </vt:variant>
      <vt:variant>
        <vt:lpwstr/>
      </vt:variant>
      <vt:variant>
        <vt:lpwstr>_Toc338691021</vt:lpwstr>
      </vt:variant>
      <vt:variant>
        <vt:i4>1114162</vt:i4>
      </vt:variant>
      <vt:variant>
        <vt:i4>14</vt:i4>
      </vt:variant>
      <vt:variant>
        <vt:i4>0</vt:i4>
      </vt:variant>
      <vt:variant>
        <vt:i4>5</vt:i4>
      </vt:variant>
      <vt:variant>
        <vt:lpwstr/>
      </vt:variant>
      <vt:variant>
        <vt:lpwstr>_Toc338691020</vt:lpwstr>
      </vt:variant>
      <vt:variant>
        <vt:i4>1179698</vt:i4>
      </vt:variant>
      <vt:variant>
        <vt:i4>8</vt:i4>
      </vt:variant>
      <vt:variant>
        <vt:i4>0</vt:i4>
      </vt:variant>
      <vt:variant>
        <vt:i4>5</vt:i4>
      </vt:variant>
      <vt:variant>
        <vt:lpwstr/>
      </vt:variant>
      <vt:variant>
        <vt:lpwstr>_Toc338691019</vt:lpwstr>
      </vt:variant>
      <vt:variant>
        <vt:i4>1179698</vt:i4>
      </vt:variant>
      <vt:variant>
        <vt:i4>2</vt:i4>
      </vt:variant>
      <vt:variant>
        <vt:i4>0</vt:i4>
      </vt:variant>
      <vt:variant>
        <vt:i4>5</vt:i4>
      </vt:variant>
      <vt:variant>
        <vt:lpwstr/>
      </vt:variant>
      <vt:variant>
        <vt:lpwstr>_Toc338691018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peter.reekie</dc:creator>
  <cp:lastModifiedBy>jonathan.murray</cp:lastModifiedBy>
  <cp:revision>2</cp:revision>
  <cp:lastPrinted>2013-06-04T08:34:00Z</cp:lastPrinted>
  <dcterms:created xsi:type="dcterms:W3CDTF">2014-01-16T10:54:00Z</dcterms:created>
  <dcterms:modified xsi:type="dcterms:W3CDTF">2014-01-16T10:54:00Z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0x010100FCC9455F7B5A08438C561ABB607EE7FE</vt:lpwstr>
  </property>
</Properties>
</file>